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F1BC0" w14:textId="77777777" w:rsidR="0066211E" w:rsidRPr="006F523A" w:rsidRDefault="0066211E" w:rsidP="009D28A3">
      <w:pPr>
        <w:pStyle w:val="Nadpis1"/>
        <w:jc w:val="left"/>
        <w:rPr>
          <w:lang w:eastAsia="cs-CZ"/>
        </w:rPr>
      </w:pPr>
      <w:r w:rsidRPr="006F523A">
        <w:t>Vymezení</w:t>
      </w:r>
      <w:r w:rsidRPr="006F523A">
        <w:rPr>
          <w:lang w:eastAsia="ar-SA"/>
        </w:rPr>
        <w:t xml:space="preserve"> předmětu plnění </w:t>
      </w:r>
    </w:p>
    <w:p w14:paraId="31D83F16" w14:textId="77777777" w:rsidR="0066211E" w:rsidRPr="00C868F8" w:rsidRDefault="004E161D" w:rsidP="009D28A3">
      <w:pPr>
        <w:pStyle w:val="Nadpis2"/>
        <w:jc w:val="left"/>
        <w:rPr>
          <w:lang w:eastAsia="cs-CZ"/>
        </w:rPr>
      </w:pPr>
      <w:r w:rsidRPr="00C868F8">
        <w:rPr>
          <w:lang w:eastAsia="cs-CZ"/>
        </w:rPr>
        <w:t>Předmět plnění</w:t>
      </w:r>
    </w:p>
    <w:p w14:paraId="4FF8FA85" w14:textId="383D7153" w:rsidR="00626F11" w:rsidRPr="00C868F8" w:rsidRDefault="00626F11" w:rsidP="00E80599">
      <w:pPr>
        <w:pStyle w:val="Normln-Odstavec"/>
      </w:pPr>
      <w:r w:rsidRPr="00C868F8">
        <w:t xml:space="preserve">Předmětem plnění veřejné zakázky jsou dodávky </w:t>
      </w:r>
      <w:r w:rsidR="00C868F8">
        <w:t>a služ</w:t>
      </w:r>
      <w:r w:rsidRPr="00C868F8">
        <w:t>b</w:t>
      </w:r>
      <w:r w:rsidR="00C868F8">
        <w:t>y</w:t>
      </w:r>
      <w:r w:rsidR="00AD5FF6" w:rsidRPr="00C868F8">
        <w:t xml:space="preserve"> </w:t>
      </w:r>
      <w:r w:rsidR="00BE609C" w:rsidRPr="00C868F8">
        <w:t xml:space="preserve">pro </w:t>
      </w:r>
      <w:r w:rsidR="00C868F8">
        <w:t>realizaci projektu</w:t>
      </w:r>
      <w:r w:rsidR="00BE609C" w:rsidRPr="00C868F8">
        <w:t xml:space="preserve"> „</w:t>
      </w:r>
      <w:r w:rsidR="00FE5B82" w:rsidRPr="00FE5B82">
        <w:t>Konsolidace IT a nové služby TC ORP Přelouč</w:t>
      </w:r>
      <w:r w:rsidR="00BE609C" w:rsidRPr="00C868F8">
        <w:t>“</w:t>
      </w:r>
      <w:r w:rsidR="00E80599">
        <w:rPr>
          <w:lang w:val="cs-CZ"/>
        </w:rPr>
        <w:t xml:space="preserve">, </w:t>
      </w:r>
      <w:proofErr w:type="spellStart"/>
      <w:r w:rsidR="00E80599">
        <w:rPr>
          <w:lang w:val="cs-CZ"/>
        </w:rPr>
        <w:t>r</w:t>
      </w:r>
      <w:r w:rsidR="00E80599" w:rsidRPr="00E80599">
        <w:rPr>
          <w:lang w:val="cs-CZ"/>
        </w:rPr>
        <w:t>eg,č</w:t>
      </w:r>
      <w:proofErr w:type="spellEnd"/>
      <w:r w:rsidR="00E80599" w:rsidRPr="00E80599">
        <w:rPr>
          <w:lang w:val="cs-CZ"/>
        </w:rPr>
        <w:t xml:space="preserve">. CZ. </w:t>
      </w:r>
      <w:proofErr w:type="gramStart"/>
      <w:r w:rsidR="00E80599" w:rsidRPr="00E80599">
        <w:rPr>
          <w:lang w:val="cs-CZ"/>
        </w:rPr>
        <w:t>1.06./2.1.00/22.09510</w:t>
      </w:r>
      <w:proofErr w:type="gramEnd"/>
      <w:r w:rsidR="00BE609C" w:rsidRPr="00C868F8">
        <w:t>,</w:t>
      </w:r>
      <w:r w:rsidR="00BE609C" w:rsidRPr="00C868F8">
        <w:rPr>
          <w:lang w:val="cs-CZ"/>
        </w:rPr>
        <w:t xml:space="preserve"> včetně podpory po dobu udržitelnosti</w:t>
      </w:r>
      <w:r w:rsidR="00C868F8">
        <w:rPr>
          <w:lang w:val="cs-CZ"/>
        </w:rPr>
        <w:t>, dále také jen "řešení"</w:t>
      </w:r>
      <w:r w:rsidR="00C868F8">
        <w:t>.</w:t>
      </w:r>
      <w:r w:rsidR="004C11C1">
        <w:rPr>
          <w:lang w:val="cs-CZ"/>
        </w:rPr>
        <w:t xml:space="preserve"> </w:t>
      </w:r>
    </w:p>
    <w:p w14:paraId="1DAF9DC1" w14:textId="77777777" w:rsidR="00626F11" w:rsidRPr="00C868F8" w:rsidRDefault="00626F11" w:rsidP="009D28A3">
      <w:pPr>
        <w:pStyle w:val="Normln-Odstavec"/>
        <w:jc w:val="left"/>
      </w:pPr>
      <w:r w:rsidRPr="00C868F8">
        <w:rPr>
          <w:lang w:val="cs-CZ"/>
        </w:rPr>
        <w:t xml:space="preserve">Předmětem plnění veřejné zakázky jsou </w:t>
      </w:r>
      <w:r w:rsidR="00BE609C" w:rsidRPr="00C868F8">
        <w:rPr>
          <w:lang w:val="cs-CZ"/>
        </w:rPr>
        <w:t xml:space="preserve">tři celky </w:t>
      </w:r>
      <w:r w:rsidR="00C868F8">
        <w:rPr>
          <w:lang w:val="cs-CZ"/>
        </w:rPr>
        <w:t>uvedené v následující tabulce: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283"/>
        <w:gridCol w:w="1123"/>
      </w:tblGrid>
      <w:tr w:rsidR="005F0086" w:rsidRPr="00C868F8" w14:paraId="5AE282EF" w14:textId="77777777" w:rsidTr="005F0086">
        <w:tc>
          <w:tcPr>
            <w:tcW w:w="1016" w:type="dxa"/>
            <w:shd w:val="clear" w:color="auto" w:fill="C6D9F1"/>
          </w:tcPr>
          <w:p w14:paraId="7543BBFE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C868F8">
              <w:rPr>
                <w:b/>
                <w:sz w:val="20"/>
                <w:szCs w:val="20"/>
                <w:lang w:val="cs-CZ"/>
              </w:rPr>
              <w:t>Označení</w:t>
            </w:r>
          </w:p>
        </w:tc>
        <w:tc>
          <w:tcPr>
            <w:tcW w:w="6283" w:type="dxa"/>
            <w:shd w:val="clear" w:color="auto" w:fill="C6D9F1"/>
          </w:tcPr>
          <w:p w14:paraId="428FF908" w14:textId="77777777" w:rsidR="005F0086" w:rsidRPr="00C868F8" w:rsidRDefault="000333FC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C868F8">
              <w:rPr>
                <w:b/>
                <w:sz w:val="20"/>
                <w:szCs w:val="20"/>
                <w:lang w:val="cs-CZ"/>
              </w:rPr>
              <w:t>Název</w:t>
            </w:r>
          </w:p>
        </w:tc>
        <w:tc>
          <w:tcPr>
            <w:tcW w:w="1123" w:type="dxa"/>
            <w:shd w:val="clear" w:color="auto" w:fill="C6D9F1"/>
          </w:tcPr>
          <w:p w14:paraId="28518831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C868F8">
              <w:rPr>
                <w:b/>
                <w:sz w:val="20"/>
                <w:szCs w:val="20"/>
                <w:lang w:val="cs-CZ"/>
              </w:rPr>
              <w:t>Počet</w:t>
            </w:r>
          </w:p>
        </w:tc>
      </w:tr>
      <w:tr w:rsidR="005F0086" w:rsidRPr="00C868F8" w14:paraId="0D45D0C9" w14:textId="77777777" w:rsidTr="005F0086">
        <w:tc>
          <w:tcPr>
            <w:tcW w:w="1016" w:type="dxa"/>
            <w:shd w:val="clear" w:color="auto" w:fill="auto"/>
            <w:vAlign w:val="center"/>
          </w:tcPr>
          <w:p w14:paraId="3EC60170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K1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4D31EDC5" w14:textId="77777777" w:rsidR="005F0086" w:rsidRPr="00C868F8" w:rsidRDefault="00FE5B82" w:rsidP="00410C7A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FE5B82">
              <w:rPr>
                <w:lang w:val="cs-CZ"/>
              </w:rPr>
              <w:t>Virtualizační platforma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F7B6E5E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1</w:t>
            </w:r>
          </w:p>
        </w:tc>
      </w:tr>
      <w:tr w:rsidR="005F0086" w:rsidRPr="00C868F8" w14:paraId="383FC7E6" w14:textId="77777777" w:rsidTr="005F0086">
        <w:tc>
          <w:tcPr>
            <w:tcW w:w="1016" w:type="dxa"/>
            <w:shd w:val="clear" w:color="auto" w:fill="auto"/>
            <w:vAlign w:val="center"/>
          </w:tcPr>
          <w:p w14:paraId="4A67712E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K2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7D6DDA75" w14:textId="77777777" w:rsidR="005F0086" w:rsidRPr="00C868F8" w:rsidRDefault="00FE5B82" w:rsidP="00822994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FE5B82">
              <w:rPr>
                <w:lang w:val="cs-CZ"/>
              </w:rPr>
              <w:t>Bezpečnostní infrastruktura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A62B828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1</w:t>
            </w:r>
          </w:p>
        </w:tc>
      </w:tr>
      <w:tr w:rsidR="005F0086" w:rsidRPr="00C868F8" w14:paraId="743E1653" w14:textId="77777777" w:rsidTr="005F0086">
        <w:tc>
          <w:tcPr>
            <w:tcW w:w="1016" w:type="dxa"/>
            <w:shd w:val="clear" w:color="auto" w:fill="auto"/>
            <w:vAlign w:val="center"/>
          </w:tcPr>
          <w:p w14:paraId="01E495A7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K3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394DEC01" w14:textId="77777777" w:rsidR="005F0086" w:rsidRPr="00C868F8" w:rsidRDefault="00FE5B82" w:rsidP="00C868F8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FE5B82">
              <w:rPr>
                <w:lang w:val="cs-CZ"/>
              </w:rPr>
              <w:t>Elektronizace procesů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D63AF04" w14:textId="77777777" w:rsidR="005F0086" w:rsidRPr="00C868F8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C868F8">
              <w:rPr>
                <w:lang w:val="cs-CZ"/>
              </w:rPr>
              <w:t>1</w:t>
            </w:r>
          </w:p>
        </w:tc>
      </w:tr>
    </w:tbl>
    <w:p w14:paraId="0CEB6152" w14:textId="77777777" w:rsidR="0066211E" w:rsidRPr="00C868F8" w:rsidRDefault="0066211E" w:rsidP="00967ECC">
      <w:pPr>
        <w:pStyle w:val="Nadpis2"/>
        <w:jc w:val="left"/>
        <w:rPr>
          <w:lang w:eastAsia="cs-CZ"/>
        </w:rPr>
      </w:pPr>
      <w:r w:rsidRPr="00C868F8">
        <w:rPr>
          <w:lang w:eastAsia="cs-CZ"/>
        </w:rPr>
        <w:t xml:space="preserve">Popis </w:t>
      </w:r>
      <w:r w:rsidR="00ED6E18" w:rsidRPr="00C868F8">
        <w:rPr>
          <w:lang w:eastAsia="cs-CZ"/>
        </w:rPr>
        <w:t>současného</w:t>
      </w:r>
      <w:r w:rsidR="00632DB0" w:rsidRPr="00C868F8">
        <w:rPr>
          <w:lang w:eastAsia="cs-CZ"/>
        </w:rPr>
        <w:t xml:space="preserve"> </w:t>
      </w:r>
      <w:r w:rsidRPr="00C868F8">
        <w:rPr>
          <w:lang w:eastAsia="cs-CZ"/>
        </w:rPr>
        <w:t>stavu</w:t>
      </w:r>
    </w:p>
    <w:p w14:paraId="3D01414F" w14:textId="77777777" w:rsidR="00F07BC0" w:rsidRPr="006F523A" w:rsidRDefault="00F07BC0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6F523A">
        <w:rPr>
          <w:lang w:eastAsia="cs-CZ"/>
        </w:rPr>
        <w:t>Popis stávajícího HW prostředí</w:t>
      </w:r>
    </w:p>
    <w:p w14:paraId="74334837" w14:textId="77777777" w:rsidR="00256E86" w:rsidRDefault="00751A20" w:rsidP="00256E86">
      <w:pPr>
        <w:pStyle w:val="Normln-Odstavec"/>
        <w:jc w:val="left"/>
      </w:pPr>
      <w:r>
        <w:t>Zadavatel</w:t>
      </w:r>
      <w:r w:rsidR="00256E86" w:rsidRPr="00256E86">
        <w:t xml:space="preserve"> v současnosti disponuje technologickým centrem i řádnou ICT infrastrukturou pro implementaci a provoz plánovaných řešení, kterou je však nutné doplnit o další zařízení. </w:t>
      </w:r>
    </w:p>
    <w:p w14:paraId="6E6661FC" w14:textId="495D205D" w:rsidR="00751A20" w:rsidRDefault="00256E86" w:rsidP="00751A20">
      <w:pPr>
        <w:pStyle w:val="Normln-Odstavec"/>
        <w:jc w:val="left"/>
      </w:pPr>
      <w:r w:rsidRPr="00256E86">
        <w:t xml:space="preserve">Ve stávajících rackových </w:t>
      </w:r>
      <w:r w:rsidR="000549D5" w:rsidRPr="00256E86">
        <w:t>skříní</w:t>
      </w:r>
      <w:r w:rsidR="000549D5">
        <w:rPr>
          <w:lang w:val="cs-CZ"/>
        </w:rPr>
        <w:t xml:space="preserve">ch </w:t>
      </w:r>
      <w:r w:rsidRPr="00256E86">
        <w:t>je k dispozici místo pro doplnění nově pořizovaných HW jednotek. Serverová místnost je řádně klimatizovaná a s dostatečnou kapacitou pro chlazení nově pořizovaných technologií, k dispozici jsou 2x klimatizační jednotky</w:t>
      </w:r>
      <w:r w:rsidRPr="00FD1677">
        <w:t>. Síťová infrastruktura je ve stavu, který umožňuje provoz nově pořizovaných systémů a aplikací</w:t>
      </w:r>
      <w:r w:rsidR="00F80FD1">
        <w:t>.</w:t>
      </w:r>
      <w:r w:rsidRPr="00FD1677">
        <w:t xml:space="preserve"> </w:t>
      </w:r>
    </w:p>
    <w:p w14:paraId="68C9F210" w14:textId="77777777" w:rsidR="00FE5B82" w:rsidRDefault="00FE5B82" w:rsidP="00FE5B82">
      <w:pPr>
        <w:pStyle w:val="Normln-Odstavec"/>
      </w:pPr>
      <w:r w:rsidRPr="003B2ABE">
        <w:t xml:space="preserve">Serverová infrastruktura je postavena na hardware společnosti IBM. Obsahuje 2 servery IBM x3690 X5 (2x CPU E6540/ 48 GB RAM / 2x HDD 73 GB/ FC 8 </w:t>
      </w:r>
      <w:proofErr w:type="spellStart"/>
      <w:r w:rsidRPr="003B2ABE">
        <w:t>Gb</w:t>
      </w:r>
      <w:proofErr w:type="spellEnd"/>
      <w:r w:rsidRPr="003B2ABE">
        <w:t xml:space="preserve"> 2port) ve </w:t>
      </w:r>
      <w:proofErr w:type="spellStart"/>
      <w:r w:rsidRPr="003B2ABE">
        <w:t>virtualizačním</w:t>
      </w:r>
      <w:proofErr w:type="spellEnd"/>
      <w:r w:rsidRPr="003B2ABE">
        <w:t xml:space="preserve"> clusteru s virtualizační platformou </w:t>
      </w:r>
      <w:proofErr w:type="spellStart"/>
      <w:r w:rsidRPr="003B2ABE">
        <w:t>VMware</w:t>
      </w:r>
      <w:proofErr w:type="spellEnd"/>
      <w:r w:rsidRPr="003B2ABE">
        <w:t xml:space="preserve"> </w:t>
      </w:r>
      <w:proofErr w:type="spellStart"/>
      <w:r w:rsidRPr="003B2ABE">
        <w:t>ESXi</w:t>
      </w:r>
      <w:proofErr w:type="spellEnd"/>
      <w:r w:rsidRPr="003B2ABE">
        <w:t xml:space="preserve"> 4.1</w:t>
      </w:r>
      <w:r>
        <w:t xml:space="preserve"> upgrade na ver. 5.0</w:t>
      </w:r>
      <w:r w:rsidRPr="003B2ABE">
        <w:t xml:space="preserve"> (licencována jako </w:t>
      </w:r>
      <w:proofErr w:type="spellStart"/>
      <w:r w:rsidRPr="003B2ABE">
        <w:t>VMware</w:t>
      </w:r>
      <w:proofErr w:type="spellEnd"/>
      <w:r w:rsidRPr="003B2ABE">
        <w:t xml:space="preserve"> </w:t>
      </w:r>
      <w:proofErr w:type="spellStart"/>
      <w:r w:rsidRPr="003B2ABE">
        <w:t>vSphere</w:t>
      </w:r>
      <w:proofErr w:type="spellEnd"/>
      <w:r w:rsidRPr="003B2ABE">
        <w:t xml:space="preserve"> </w:t>
      </w:r>
      <w:proofErr w:type="spellStart"/>
      <w:r w:rsidRPr="003B2ABE">
        <w:t>Essential</w:t>
      </w:r>
      <w:proofErr w:type="spellEnd"/>
      <w:r w:rsidRPr="003B2ABE">
        <w:t xml:space="preserve"> Plus </w:t>
      </w:r>
      <w:proofErr w:type="spellStart"/>
      <w:r w:rsidRPr="003B2ABE">
        <w:t>Kit</w:t>
      </w:r>
      <w:proofErr w:type="spellEnd"/>
      <w:r w:rsidRPr="003B2ABE">
        <w:t xml:space="preserve"> pro max. 3 ks serverů s celkem 6</w:t>
      </w:r>
      <w:r>
        <w:t> </w:t>
      </w:r>
      <w:r w:rsidRPr="003B2ABE">
        <w:t xml:space="preserve">procesory včetně management SW </w:t>
      </w:r>
      <w:proofErr w:type="spellStart"/>
      <w:r w:rsidRPr="003B2ABE">
        <w:t>VCenter</w:t>
      </w:r>
      <w:proofErr w:type="spellEnd"/>
      <w:r w:rsidRPr="003B2ABE">
        <w:t xml:space="preserve"> </w:t>
      </w:r>
      <w:proofErr w:type="spellStart"/>
      <w:r w:rsidRPr="003B2ABE">
        <w:t>Essential</w:t>
      </w:r>
      <w:proofErr w:type="spellEnd"/>
      <w:r w:rsidRPr="00FE5B82">
        <w:t xml:space="preserve">). Do tohoto </w:t>
      </w:r>
      <w:proofErr w:type="spellStart"/>
      <w:r w:rsidRPr="00FE5B82">
        <w:t>virtualizačního</w:t>
      </w:r>
      <w:proofErr w:type="spellEnd"/>
      <w:r w:rsidRPr="00FE5B82">
        <w:t xml:space="preserve"> clusteru bude připojen server pro </w:t>
      </w:r>
      <w:proofErr w:type="spellStart"/>
      <w:r w:rsidRPr="00FE5B82">
        <w:t>virtualizaci</w:t>
      </w:r>
      <w:proofErr w:type="spellEnd"/>
      <w:r w:rsidRPr="00FE5B82">
        <w:t xml:space="preserve">. </w:t>
      </w:r>
    </w:p>
    <w:p w14:paraId="265830D9" w14:textId="77777777" w:rsidR="00FE5B82" w:rsidRDefault="00FE5B82" w:rsidP="00FE5B82">
      <w:pPr>
        <w:pStyle w:val="Normln-Odstavec"/>
      </w:pPr>
      <w:r w:rsidRPr="003B2ABE">
        <w:t xml:space="preserve">Další server IBM x3250 M3 (1x CPU X3460 / 4 GB RAM / 2x HDD 146 GB/ FC 8 </w:t>
      </w:r>
      <w:proofErr w:type="spellStart"/>
      <w:r w:rsidRPr="003B2ABE">
        <w:t>Gb</w:t>
      </w:r>
      <w:proofErr w:type="spellEnd"/>
      <w:r w:rsidRPr="003B2ABE">
        <w:t xml:space="preserve"> 2port) je využit jako management server bez nasazené virtualizace. Servery jsou propojeny redundantně do SAN přes 2 SAN </w:t>
      </w:r>
      <w:proofErr w:type="spellStart"/>
      <w:r w:rsidRPr="003B2ABE">
        <w:t>switche</w:t>
      </w:r>
      <w:proofErr w:type="spellEnd"/>
      <w:r w:rsidRPr="003B2ABE">
        <w:t xml:space="preserve"> IBM SAN24B s rozhraním FC 8 </w:t>
      </w:r>
      <w:proofErr w:type="spellStart"/>
      <w:r w:rsidRPr="003B2ABE">
        <w:t>Gb</w:t>
      </w:r>
      <w:proofErr w:type="spellEnd"/>
      <w:r w:rsidRPr="003B2ABE">
        <w:t xml:space="preserve">, k těmto </w:t>
      </w:r>
      <w:proofErr w:type="spellStart"/>
      <w:r w:rsidRPr="003B2ABE">
        <w:t>switchům</w:t>
      </w:r>
      <w:proofErr w:type="spellEnd"/>
      <w:r w:rsidRPr="003B2ABE">
        <w:t xml:space="preserve"> je připojeno diskové pole IBM Systém </w:t>
      </w:r>
      <w:proofErr w:type="spellStart"/>
      <w:r w:rsidRPr="003B2ABE">
        <w:t>Storage</w:t>
      </w:r>
      <w:proofErr w:type="spellEnd"/>
      <w:r w:rsidRPr="003B2ABE">
        <w:t xml:space="preserve"> DS3512 s 12 ks HDD 600 GB, dále je také připojena pásková knihovn</w:t>
      </w:r>
      <w:r>
        <w:t>a</w:t>
      </w:r>
      <w:r w:rsidRPr="003B2ABE">
        <w:t xml:space="preserve"> IBM TS3100, která při plánované konsolidaci zálohování </w:t>
      </w:r>
      <w:r w:rsidRPr="00FE5B82">
        <w:t>bude využita jako druhý stupeň zálohy.</w:t>
      </w:r>
      <w:r w:rsidRPr="003B2ABE">
        <w:t xml:space="preserve"> </w:t>
      </w:r>
    </w:p>
    <w:p w14:paraId="2056B0ED" w14:textId="77777777" w:rsidR="00F96269" w:rsidRPr="002C644F" w:rsidRDefault="00F96269" w:rsidP="00F96269">
      <w:pPr>
        <w:pStyle w:val="Normln-Odstavec"/>
      </w:pPr>
      <w:r w:rsidRPr="002C644F">
        <w:t xml:space="preserve">Síťová infrastruktura je založena na 5 </w:t>
      </w:r>
      <w:proofErr w:type="spellStart"/>
      <w:r w:rsidRPr="002C644F">
        <w:t>switchích</w:t>
      </w:r>
      <w:proofErr w:type="spellEnd"/>
      <w:r w:rsidRPr="002C644F">
        <w:t xml:space="preserve"> </w:t>
      </w:r>
      <w:proofErr w:type="spellStart"/>
      <w:r w:rsidRPr="002C644F">
        <w:t>Juniper</w:t>
      </w:r>
      <w:proofErr w:type="spellEnd"/>
      <w:r w:rsidRPr="002C644F">
        <w:t xml:space="preserve"> EX-4200 (5x 48 port) propojených tak, aby tvořily jeden  virtuální </w:t>
      </w:r>
      <w:proofErr w:type="spellStart"/>
      <w:r w:rsidRPr="002C644F">
        <w:t>switch</w:t>
      </w:r>
      <w:proofErr w:type="spellEnd"/>
      <w:r w:rsidRPr="002C644F">
        <w:t xml:space="preserve">. Hraničním zařízení na straně Městského úřadu jsou dva firewally </w:t>
      </w:r>
      <w:proofErr w:type="spellStart"/>
      <w:r w:rsidRPr="002C644F">
        <w:t>Juniper</w:t>
      </w:r>
      <w:proofErr w:type="spellEnd"/>
      <w:r w:rsidRPr="002C644F">
        <w:t xml:space="preserve"> SRX 240. </w:t>
      </w:r>
    </w:p>
    <w:p w14:paraId="38CE4180" w14:textId="77777777" w:rsidR="00F96269" w:rsidRDefault="00F96269" w:rsidP="00F96269">
      <w:pPr>
        <w:pStyle w:val="Normln-Odstavec"/>
      </w:pPr>
      <w:r w:rsidRPr="002C644F">
        <w:t xml:space="preserve">Tyto firewally nejsou z povahy věci určeny pro zamýšlené nasazení, neposkytují možnost zvýšení bezpečnosti doplněním o integrované IPS a Anti-X ochranu. Rovněž vyžadují vysoké nároky na administraci, proto budou využity pouze jako firewally technologického centra ORP. Budou tedy zabezpečovat připojení uživatelů k serverům. Jako hraniční firewally k internetu a vnějším sítím budou použity </w:t>
      </w:r>
      <w:proofErr w:type="spellStart"/>
      <w:r w:rsidRPr="002C644F">
        <w:t>N</w:t>
      </w:r>
      <w:r>
        <w:t>ext</w:t>
      </w:r>
      <w:proofErr w:type="spellEnd"/>
      <w:r>
        <w:t xml:space="preserve"> </w:t>
      </w:r>
      <w:proofErr w:type="spellStart"/>
      <w:r w:rsidRPr="002C644F">
        <w:t>G</w:t>
      </w:r>
      <w:r>
        <w:t>eneration</w:t>
      </w:r>
      <w:proofErr w:type="spellEnd"/>
      <w:r>
        <w:t xml:space="preserve"> </w:t>
      </w:r>
      <w:r w:rsidRPr="002C644F">
        <w:t>F</w:t>
      </w:r>
      <w:r>
        <w:t>irewall</w:t>
      </w:r>
      <w:r w:rsidRPr="002C644F">
        <w:t xml:space="preserve"> modely.</w:t>
      </w:r>
    </w:p>
    <w:p w14:paraId="5BB39753" w14:textId="77777777" w:rsidR="00F07BC0" w:rsidRPr="006F523A" w:rsidRDefault="00F07BC0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bookmarkStart w:id="0" w:name="_Ref365987645"/>
      <w:r w:rsidRPr="006F523A">
        <w:rPr>
          <w:lang w:eastAsia="cs-CZ"/>
        </w:rPr>
        <w:lastRenderedPageBreak/>
        <w:t>Popis stávajícího SW prostředí</w:t>
      </w:r>
      <w:bookmarkEnd w:id="0"/>
    </w:p>
    <w:p w14:paraId="13C14477" w14:textId="77777777" w:rsidR="003E3334" w:rsidRPr="003E3334" w:rsidRDefault="00D46718" w:rsidP="00C24C24">
      <w:pPr>
        <w:pStyle w:val="Normln-Odstavec"/>
        <w:jc w:val="left"/>
      </w:pPr>
      <w:r w:rsidRPr="006F523A">
        <w:rPr>
          <w:lang w:val="cs-CZ"/>
        </w:rPr>
        <w:t>Systémové služby jsou pro</w:t>
      </w:r>
      <w:r w:rsidR="003E3334">
        <w:rPr>
          <w:lang w:val="cs-CZ"/>
        </w:rPr>
        <w:t xml:space="preserve">vozovány </w:t>
      </w:r>
      <w:r w:rsidR="00F96269">
        <w:rPr>
          <w:lang w:val="cs-CZ"/>
        </w:rPr>
        <w:t xml:space="preserve">především </w:t>
      </w:r>
      <w:r w:rsidR="003E3334">
        <w:rPr>
          <w:lang w:val="cs-CZ"/>
        </w:rPr>
        <w:t>na platformě Microsoft.</w:t>
      </w:r>
    </w:p>
    <w:p w14:paraId="786C3FA0" w14:textId="77777777" w:rsidR="00F96269" w:rsidRDefault="00F96269" w:rsidP="00F96269">
      <w:pPr>
        <w:pStyle w:val="Normln-Odstavec"/>
      </w:pPr>
      <w:r w:rsidRPr="003B2ABE">
        <w:t xml:space="preserve">Operační systém serverů ve virtuálním prostředí je Microsoft Windows Server 2003 a 2008, dále pak linuxové servery. </w:t>
      </w:r>
    </w:p>
    <w:p w14:paraId="6BD1D861" w14:textId="77777777" w:rsidR="00F96269" w:rsidRPr="003B2ABE" w:rsidRDefault="00F96269" w:rsidP="00F96269">
      <w:pPr>
        <w:pStyle w:val="Normln-Odstavec"/>
      </w:pPr>
      <w:r w:rsidRPr="003B2ABE">
        <w:t xml:space="preserve">V síti je implementována adresářová služba Microsoft </w:t>
      </w:r>
      <w:proofErr w:type="spellStart"/>
      <w:r w:rsidRPr="003B2ABE">
        <w:t>Active</w:t>
      </w:r>
      <w:proofErr w:type="spellEnd"/>
      <w:r w:rsidRPr="003B2ABE">
        <w:t xml:space="preserve"> </w:t>
      </w:r>
      <w:proofErr w:type="spellStart"/>
      <w:r w:rsidRPr="003B2ABE">
        <w:t>Directory</w:t>
      </w:r>
      <w:proofErr w:type="spellEnd"/>
      <w:r w:rsidRPr="003B2ABE">
        <w:t xml:space="preserve"> a jsou aktivně využívány tyto platformy: Microsoft Exchange 2010 jako </w:t>
      </w:r>
      <w:proofErr w:type="spellStart"/>
      <w:r w:rsidRPr="003B2ABE">
        <w:t>groupware</w:t>
      </w:r>
      <w:proofErr w:type="spellEnd"/>
      <w:r w:rsidRPr="003B2ABE">
        <w:t>, Microsoft SharePoint (bezplatná verze) jako platforma pro specializovaná portálová řešení , Microsoft SQL Server pro informační systém.</w:t>
      </w:r>
    </w:p>
    <w:p w14:paraId="6C66F9CC" w14:textId="77777777" w:rsidR="00D46718" w:rsidRPr="00B6379A" w:rsidRDefault="00D46718" w:rsidP="00C24C24">
      <w:pPr>
        <w:pStyle w:val="Normln-Odstavec"/>
        <w:jc w:val="left"/>
      </w:pPr>
      <w:r w:rsidRPr="006F523A">
        <w:rPr>
          <w:lang w:val="cs-CZ"/>
        </w:rPr>
        <w:t xml:space="preserve">Standardním kancelářským balíkem využívaným </w:t>
      </w:r>
      <w:r w:rsidR="00F96269">
        <w:rPr>
          <w:lang w:val="cs-CZ"/>
        </w:rPr>
        <w:t>zadavatelem</w:t>
      </w:r>
      <w:r w:rsidRPr="006F523A">
        <w:rPr>
          <w:lang w:val="cs-CZ"/>
        </w:rPr>
        <w:t xml:space="preserve"> je Microsoft Office, s ohledem na sjednocení uživatelského rozhraní a kompatibilitu dokumentů ve verzi 2007 a vyšší. Standardně jsou využívány aplikace Word, Excel, Outlook a OneNote. </w:t>
      </w:r>
    </w:p>
    <w:p w14:paraId="4589EAFD" w14:textId="6F492153" w:rsidR="00AA0BD3" w:rsidRPr="006F523A" w:rsidRDefault="00AA0BD3" w:rsidP="00C24C24">
      <w:pPr>
        <w:pStyle w:val="Normln-Odstavec"/>
        <w:jc w:val="left"/>
      </w:pPr>
      <w:r>
        <w:rPr>
          <w:lang w:val="cs-CZ"/>
        </w:rPr>
        <w:t xml:space="preserve">Informační systém (spisová služba, ekonomický subsystém) je postaven na jádře GINIS od firmy </w:t>
      </w:r>
      <w:proofErr w:type="spellStart"/>
      <w:r>
        <w:rPr>
          <w:lang w:val="cs-CZ"/>
        </w:rPr>
        <w:t>Gordic</w:t>
      </w:r>
      <w:proofErr w:type="spellEnd"/>
      <w:r>
        <w:rPr>
          <w:lang w:val="cs-CZ"/>
        </w:rPr>
        <w:t xml:space="preserve"> Jihlava</w:t>
      </w:r>
    </w:p>
    <w:p w14:paraId="5708CAB2" w14:textId="77777777" w:rsidR="0066211E" w:rsidRDefault="00530341" w:rsidP="00C24C24">
      <w:pPr>
        <w:pStyle w:val="Nadpis2"/>
        <w:jc w:val="left"/>
        <w:rPr>
          <w:lang w:eastAsia="cs-CZ"/>
        </w:rPr>
      </w:pPr>
      <w:r w:rsidRPr="00F731E2">
        <w:t>P</w:t>
      </w:r>
      <w:r w:rsidR="00ED6E18" w:rsidRPr="00F731E2">
        <w:rPr>
          <w:lang w:eastAsia="cs-CZ"/>
        </w:rPr>
        <w:t>ovinn</w:t>
      </w:r>
      <w:r w:rsidRPr="00F731E2">
        <w:rPr>
          <w:lang w:eastAsia="cs-CZ"/>
        </w:rPr>
        <w:t>é</w:t>
      </w:r>
      <w:r w:rsidR="00ED6E18" w:rsidRPr="00F731E2">
        <w:rPr>
          <w:lang w:eastAsia="cs-CZ"/>
        </w:rPr>
        <w:t xml:space="preserve"> parametr</w:t>
      </w:r>
      <w:r w:rsidRPr="00F731E2">
        <w:rPr>
          <w:lang w:eastAsia="cs-CZ"/>
        </w:rPr>
        <w:t>y</w:t>
      </w:r>
      <w:r w:rsidR="00ED6E18" w:rsidRPr="00F731E2">
        <w:rPr>
          <w:lang w:eastAsia="cs-CZ"/>
        </w:rPr>
        <w:t xml:space="preserve"> technického řešení</w:t>
      </w:r>
    </w:p>
    <w:p w14:paraId="0754DFE4" w14:textId="77777777" w:rsidR="004E432B" w:rsidRPr="00F731E2" w:rsidRDefault="004E432B" w:rsidP="004E432B">
      <w:pPr>
        <w:pStyle w:val="Nadpis3"/>
      </w:pPr>
      <w:r w:rsidRPr="00F731E2">
        <w:t xml:space="preserve">Obecné požadavky </w:t>
      </w:r>
    </w:p>
    <w:p w14:paraId="5E1DDD68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>Nabízená řešení nesmí negativně ovlivnit stávající parametry TC.</w:t>
      </w:r>
    </w:p>
    <w:p w14:paraId="3AC3C5BC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>Zadavatel při výstavbě, správě a provozu ICT technologií striktně dodržuje hledisko technologické neutrálnosti tj. využití technologií takovým způsobem, který neomezuje implementaci technologií různých výrobců – tuto strategii musí splňovat i řešení dodané v rámci této veřejné zakázky.</w:t>
      </w:r>
    </w:p>
    <w:p w14:paraId="038586CE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 xml:space="preserve">Pokud uchazeč vyžaduje využití konkrétních softwarových produktů a jím zvolený přístup k řešení zadání je na takových konkrétních řešeních závislý, musí jejich pořízení zahrnout ve své nabídce v potřebném rozsahu a v rámci nabídnuté ceny. </w:t>
      </w:r>
    </w:p>
    <w:p w14:paraId="34914795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 xml:space="preserve">Za předpokladu, že uchazečem navržené řešení vyžaduje fyzickou infrastrukturu (např. servery, komunikační prvky, atd.) neobsaženou v popisu předmětu plnění, zahrne uchazeč do své ceny všechny náklady na její pořízení, instalaci, konfiguraci a další služby potřebné pro uvedení do provozu. </w:t>
      </w:r>
    </w:p>
    <w:p w14:paraId="4473E231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>Pro každý softwarový produkt, který uchazeč nabídne v rámci svého řešení, budou v nabídce výslovně uvedeny všechny licenční nebo výkonové požadavky spojené s instalací a provozem řešení, včetně uvedení konkrétní infrastruktury na které bude řešení provozováno.</w:t>
      </w:r>
    </w:p>
    <w:p w14:paraId="2CB93B15" w14:textId="77777777" w:rsidR="004E432B" w:rsidRPr="00F731E2" w:rsidRDefault="004E432B" w:rsidP="004E432B">
      <w:pPr>
        <w:pStyle w:val="Normln-Odstavec"/>
        <w:jc w:val="left"/>
      </w:pPr>
      <w:r w:rsidRPr="00F731E2">
        <w:rPr>
          <w:lang w:val="cs-CZ"/>
        </w:rPr>
        <w:t xml:space="preserve">Zadavatel z důvodů co nejjednodušší a jednotné správy a minimalizace provozních nákladů vyžaduje využití stávajících prostředků a používaných technologií. V případě, že uchazeč vyžaduje ve svém řešení stejné nebo podobné funkce, jaké poskytují stávající prostředky a technologie, je povinen využít nebo vhodným způsobem rozšířit stávající prostředky - není přípustné implementovat např. další serverovou virtualizační platformu apod. </w:t>
      </w:r>
    </w:p>
    <w:p w14:paraId="591C60D4" w14:textId="77777777" w:rsidR="004E432B" w:rsidRPr="00F731E2" w:rsidRDefault="004E432B" w:rsidP="004E432B">
      <w:pPr>
        <w:pStyle w:val="Normln-Odstavec"/>
      </w:pPr>
      <w:r w:rsidRPr="00F731E2">
        <w:rPr>
          <w:lang w:val="cs-CZ"/>
        </w:rPr>
        <w:t xml:space="preserve">Dodavatel </w:t>
      </w:r>
      <w:proofErr w:type="gramStart"/>
      <w:r w:rsidRPr="00F731E2">
        <w:rPr>
          <w:lang w:val="cs-CZ"/>
        </w:rPr>
        <w:t>prokáže,  že</w:t>
      </w:r>
      <w:proofErr w:type="gramEnd"/>
      <w:r w:rsidRPr="00F731E2">
        <w:rPr>
          <w:lang w:val="cs-CZ"/>
        </w:rPr>
        <w:t xml:space="preserve">  všechny  výrobky,  které  dodá  Zadavateli:</w:t>
      </w:r>
    </w:p>
    <w:p w14:paraId="30BB9ACE" w14:textId="77777777" w:rsidR="004E432B" w:rsidRPr="00F731E2" w:rsidRDefault="004E432B" w:rsidP="004E432B">
      <w:pPr>
        <w:pStyle w:val="Normln-Psmeno"/>
        <w:jc w:val="left"/>
      </w:pPr>
      <w:r w:rsidRPr="00F731E2">
        <w:t xml:space="preserve">jsou nové, byly </w:t>
      </w:r>
      <w:proofErr w:type="gramStart"/>
      <w:r w:rsidRPr="00F731E2">
        <w:t>oprávněně  uvedeny</w:t>
      </w:r>
      <w:proofErr w:type="gramEnd"/>
      <w:r w:rsidRPr="00F731E2">
        <w:t xml:space="preserve">  na  trh  v  EU  nebo  pochází  z  autorizovaného prodejního kanálu výrobce,</w:t>
      </w:r>
    </w:p>
    <w:p w14:paraId="282E98FE" w14:textId="77777777" w:rsidR="004E432B" w:rsidRPr="00F731E2" w:rsidRDefault="004E432B" w:rsidP="004E432B">
      <w:pPr>
        <w:pStyle w:val="Normln-Psmeno"/>
        <w:jc w:val="left"/>
      </w:pPr>
      <w:r w:rsidRPr="00F731E2">
        <w:t>mají plnou záruku od výrobce,</w:t>
      </w:r>
    </w:p>
    <w:p w14:paraId="1EB01F0B" w14:textId="77777777" w:rsidR="004E432B" w:rsidRPr="00F731E2" w:rsidRDefault="004E432B" w:rsidP="004E432B">
      <w:pPr>
        <w:pStyle w:val="Normln-Psmeno"/>
        <w:jc w:val="left"/>
      </w:pPr>
      <w:proofErr w:type="gramStart"/>
      <w:r w:rsidRPr="00F731E2">
        <w:t>mohou  být</w:t>
      </w:r>
      <w:proofErr w:type="gramEnd"/>
      <w:r w:rsidRPr="00F731E2">
        <w:t xml:space="preserve">  podporovány  výrobcem  a  mohou  být  součástí  servisního  a podpůrného programu výrobce,</w:t>
      </w:r>
    </w:p>
    <w:p w14:paraId="65A3A982" w14:textId="77777777" w:rsidR="004E432B" w:rsidRPr="00F731E2" w:rsidRDefault="004E432B" w:rsidP="004E432B">
      <w:pPr>
        <w:pStyle w:val="Normln-Psmeno"/>
        <w:jc w:val="left"/>
      </w:pPr>
      <w:r w:rsidRPr="00F731E2">
        <w:t>obsahuji licenci na používání příslušného softwaru,</w:t>
      </w:r>
    </w:p>
    <w:p w14:paraId="52AAC920" w14:textId="77777777" w:rsidR="004E432B" w:rsidRPr="00F731E2" w:rsidRDefault="004E432B" w:rsidP="004E432B">
      <w:pPr>
        <w:pStyle w:val="Normln-Psmeno"/>
        <w:jc w:val="left"/>
      </w:pPr>
      <w:r w:rsidRPr="00F731E2">
        <w:t>jsou v databázi výrobce uvedeny jako prodaná Zadavateli,</w:t>
      </w:r>
    </w:p>
    <w:p w14:paraId="7CF2B5DA" w14:textId="77777777" w:rsidR="004E432B" w:rsidRPr="00F731E2" w:rsidRDefault="004E432B" w:rsidP="004E432B">
      <w:pPr>
        <w:pStyle w:val="Normln-Psmeno"/>
        <w:jc w:val="left"/>
      </w:pPr>
      <w:r w:rsidRPr="00F731E2">
        <w:lastRenderedPageBreak/>
        <w:t>jsou určeny pro provoz v České republice.</w:t>
      </w:r>
    </w:p>
    <w:p w14:paraId="06375540" w14:textId="77777777" w:rsidR="004E432B" w:rsidRPr="00F731E2" w:rsidRDefault="004E432B" w:rsidP="004E432B">
      <w:pPr>
        <w:pStyle w:val="Normln-Odstavec"/>
        <w:numPr>
          <w:ilvl w:val="0"/>
          <w:numId w:val="0"/>
        </w:numPr>
      </w:pPr>
      <w:r w:rsidRPr="00F731E2">
        <w:t xml:space="preserve">Tyto  skutečnosti  dodavatel  doloží  čestným  prohlášením  distributora,  popř. uchazečem </w:t>
      </w:r>
      <w:r w:rsidRPr="00F731E2">
        <w:rPr>
          <w:lang w:val="cs-CZ"/>
        </w:rPr>
        <w:t xml:space="preserve"> </w:t>
      </w:r>
      <w:r w:rsidRPr="00F731E2">
        <w:t>samotným, nelze-li prohlášení distributora získat.</w:t>
      </w:r>
      <w:r w:rsidRPr="00F731E2">
        <w:rPr>
          <w:lang w:val="cs-CZ"/>
        </w:rPr>
        <w:t xml:space="preserve"> </w:t>
      </w:r>
      <w:r w:rsidRPr="00F731E2">
        <w:t>Zadavatel  si vyhrazuje právo na zjištění  původu výrobku při jejich převzetí, a to dle  příslušných  sériových  čísel  a  právo  podpisu  akceptačního  protokolu, osvědčujícího převzetí dodávky, až po ověření původu výrobku.</w:t>
      </w:r>
    </w:p>
    <w:p w14:paraId="13CE1ED7" w14:textId="77777777" w:rsidR="004E432B" w:rsidRPr="00F731E2" w:rsidRDefault="004E432B" w:rsidP="004E432B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F731E2">
        <w:rPr>
          <w:lang w:eastAsia="cs-CZ"/>
        </w:rPr>
        <w:t>Požadavky na kompatibilitu s ostatními systémy</w:t>
      </w:r>
    </w:p>
    <w:p w14:paraId="6581E67C" w14:textId="77777777" w:rsidR="004E432B" w:rsidRDefault="00711B2F" w:rsidP="004E432B">
      <w:pPr>
        <w:pStyle w:val="Normln-Odstavec"/>
      </w:pPr>
      <w:r>
        <w:rPr>
          <w:lang w:val="cs-CZ"/>
        </w:rPr>
        <w:t>Technické ř</w:t>
      </w:r>
      <w:r w:rsidR="004E432B" w:rsidRPr="00F731E2">
        <w:rPr>
          <w:lang w:val="cs-CZ"/>
        </w:rPr>
        <w:t xml:space="preserve">ešení musí být plně kompatibilní se stávající </w:t>
      </w:r>
      <w:r>
        <w:rPr>
          <w:lang w:val="cs-CZ"/>
        </w:rPr>
        <w:t xml:space="preserve">serverovou i </w:t>
      </w:r>
      <w:r w:rsidR="004E432B" w:rsidRPr="00F731E2">
        <w:rPr>
          <w:lang w:val="cs-CZ"/>
        </w:rPr>
        <w:t>LAN infrastrukturou na úrovni standardních proto</w:t>
      </w:r>
      <w:r w:rsidR="00A357E3">
        <w:rPr>
          <w:lang w:val="cs-CZ"/>
        </w:rPr>
        <w:t>kolů a funkcionalit včetně VLAN.</w:t>
      </w:r>
    </w:p>
    <w:p w14:paraId="43740EB8" w14:textId="77777777" w:rsidR="00237B29" w:rsidRPr="00237B29" w:rsidRDefault="00711B2F" w:rsidP="00237B29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K1</w:t>
      </w:r>
      <w:r w:rsidRPr="00711B2F">
        <w:rPr>
          <w:lang w:eastAsia="cs-CZ"/>
        </w:rPr>
        <w:t>- Virtualizační platforma</w:t>
      </w:r>
    </w:p>
    <w:p w14:paraId="5665835B" w14:textId="330B787C" w:rsidR="006326A0" w:rsidRDefault="006326A0" w:rsidP="00711B2F">
      <w:pPr>
        <w:pStyle w:val="Normln-Odstavec"/>
      </w:pPr>
      <w:r>
        <w:rPr>
          <w:lang w:val="cs-CZ"/>
        </w:rPr>
        <w:t>Položka K1 je tvořena 3x nově dodávanými servery, rozšířením RAM stávající</w:t>
      </w:r>
      <w:r w:rsidR="004C11C1">
        <w:rPr>
          <w:lang w:val="cs-CZ"/>
        </w:rPr>
        <w:t>ch</w:t>
      </w:r>
      <w:r>
        <w:rPr>
          <w:lang w:val="cs-CZ"/>
        </w:rPr>
        <w:t xml:space="preserve"> server</w:t>
      </w:r>
      <w:r w:rsidR="004C11C1">
        <w:rPr>
          <w:lang w:val="cs-CZ"/>
        </w:rPr>
        <w:t>ů</w:t>
      </w:r>
      <w:r>
        <w:rPr>
          <w:lang w:val="cs-CZ"/>
        </w:rPr>
        <w:t>, 2x nově dodávanými zdroji UPS a zálohovacím SW.</w:t>
      </w:r>
    </w:p>
    <w:p w14:paraId="0F6D2416" w14:textId="77777777" w:rsidR="00711B2F" w:rsidRDefault="00711B2F" w:rsidP="00711B2F">
      <w:pPr>
        <w:pStyle w:val="Normln-Odstavec"/>
      </w:pPr>
      <w:r w:rsidRPr="00711B2F">
        <w:rPr>
          <w:lang w:val="cs-CZ"/>
        </w:rPr>
        <w:t xml:space="preserve">Server pro </w:t>
      </w:r>
      <w:proofErr w:type="spellStart"/>
      <w:r w:rsidRPr="00711B2F">
        <w:rPr>
          <w:lang w:val="cs-CZ"/>
        </w:rPr>
        <w:t>disaster</w:t>
      </w:r>
      <w:proofErr w:type="spellEnd"/>
      <w:r w:rsidRPr="00711B2F">
        <w:rPr>
          <w:lang w:val="cs-CZ"/>
        </w:rPr>
        <w:t xml:space="preserve"> </w:t>
      </w:r>
      <w:proofErr w:type="spellStart"/>
      <w:r w:rsidRPr="00711B2F">
        <w:rPr>
          <w:lang w:val="cs-CZ"/>
        </w:rPr>
        <w:t>recovery</w:t>
      </w:r>
      <w:proofErr w:type="spellEnd"/>
      <w:r w:rsidRPr="00711B2F">
        <w:rPr>
          <w:lang w:val="cs-CZ"/>
        </w:rPr>
        <w:t xml:space="preserve"> bude využit v případě výpadku hlavní lokality pro spuštění kritických aplikací, tak aby případný výpadek hlavní lokality neohrozil fungování úřadu. </w:t>
      </w:r>
    </w:p>
    <w:p w14:paraId="690E144A" w14:textId="77777777" w:rsidR="00711B2F" w:rsidRDefault="00711B2F" w:rsidP="00711B2F">
      <w:pPr>
        <w:pStyle w:val="Normln-Odstavec"/>
      </w:pPr>
      <w:r w:rsidRPr="00CE0774">
        <w:t>Výše popsané servery je nutné doplnit o 2 záložní zdroje (1 bude umístěn v hlavní lokalitě, 1 v záložní lokalitě) s dostatečnou kapacitou pro korektní vypnutí systémů při výpadku elektrické energie nebo pro běh systémů před přepnutím na záložní motorgenerátor.</w:t>
      </w:r>
      <w:r w:rsidR="00B249B7">
        <w:t xml:space="preserve"> </w:t>
      </w:r>
    </w:p>
    <w:p w14:paraId="5C2D52D7" w14:textId="77777777" w:rsidR="00B249B7" w:rsidRPr="002C644F" w:rsidRDefault="00B249B7" w:rsidP="00711B2F">
      <w:pPr>
        <w:pStyle w:val="Normln-Odstavec"/>
      </w:pPr>
      <w:r w:rsidRPr="009B5C5E">
        <w:t xml:space="preserve">Pro zálohování celé </w:t>
      </w:r>
      <w:proofErr w:type="spellStart"/>
      <w:r w:rsidRPr="009B5C5E">
        <w:t>virtualizované</w:t>
      </w:r>
      <w:proofErr w:type="spellEnd"/>
      <w:r w:rsidRPr="009B5C5E">
        <w:t xml:space="preserve"> infrastruktury (3 ks HW serverů s celkem 6 procesory, z toho jeden nově dodaný) je nutné nasadit sofistikovaný zálohovací systém</w:t>
      </w:r>
      <w:r>
        <w:t xml:space="preserve"> (zálohovací SW)</w:t>
      </w:r>
      <w:r w:rsidRPr="009B5C5E">
        <w:t xml:space="preserve">, který komplexně pokryje veškerou zálohovací agendu včetně </w:t>
      </w:r>
      <w:proofErr w:type="spellStart"/>
      <w:r w:rsidRPr="009B5C5E">
        <w:t>disaster</w:t>
      </w:r>
      <w:proofErr w:type="spellEnd"/>
      <w:r w:rsidRPr="009B5C5E">
        <w:t xml:space="preserve"> </w:t>
      </w:r>
      <w:proofErr w:type="spellStart"/>
      <w:r w:rsidRPr="009B5C5E">
        <w:t>recovery</w:t>
      </w:r>
      <w:proofErr w:type="spellEnd"/>
      <w:r w:rsidRPr="009B5C5E">
        <w:t xml:space="preserve"> – obnovení po havárii.</w:t>
      </w:r>
    </w:p>
    <w:p w14:paraId="51CFFAE4" w14:textId="77777777" w:rsidR="00086EC8" w:rsidRPr="00237B29" w:rsidRDefault="00086EC8" w:rsidP="00086EC8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K2 -</w:t>
      </w:r>
      <w:r w:rsidRPr="00237B29">
        <w:rPr>
          <w:lang w:eastAsia="cs-CZ"/>
        </w:rPr>
        <w:t xml:space="preserve"> </w:t>
      </w:r>
      <w:r w:rsidR="00B249B7" w:rsidRPr="00B249B7">
        <w:rPr>
          <w:lang w:eastAsia="cs-CZ"/>
        </w:rPr>
        <w:t>Bezpečnostní infrastruktura</w:t>
      </w:r>
    </w:p>
    <w:p w14:paraId="32D8CF2D" w14:textId="77777777" w:rsidR="00086EC8" w:rsidRDefault="006326A0" w:rsidP="00086EC8">
      <w:pPr>
        <w:pStyle w:val="Normln-Odstavec"/>
      </w:pPr>
      <w:r>
        <w:rPr>
          <w:lang w:val="cs-CZ"/>
        </w:rPr>
        <w:t xml:space="preserve">Položka </w:t>
      </w:r>
      <w:r w:rsidR="00086EC8">
        <w:rPr>
          <w:lang w:val="cs-CZ"/>
        </w:rPr>
        <w:t xml:space="preserve">K2 </w:t>
      </w:r>
      <w:r>
        <w:rPr>
          <w:lang w:val="cs-CZ"/>
        </w:rPr>
        <w:t xml:space="preserve">je tvořena 2x firewally, systémem pro </w:t>
      </w:r>
      <w:r w:rsidR="00831870">
        <w:t>b</w:t>
      </w:r>
      <w:r w:rsidR="00831870" w:rsidRPr="004E7E8F">
        <w:t xml:space="preserve">ezpečnost a řízení datových toků </w:t>
      </w:r>
      <w:r>
        <w:rPr>
          <w:lang w:val="cs-CZ"/>
        </w:rPr>
        <w:t xml:space="preserve">(Network </w:t>
      </w:r>
      <w:proofErr w:type="spellStart"/>
      <w:r>
        <w:rPr>
          <w:lang w:val="cs-CZ"/>
        </w:rPr>
        <w:t>Behaviour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Analyser</w:t>
      </w:r>
      <w:proofErr w:type="spellEnd"/>
      <w:r>
        <w:rPr>
          <w:lang w:val="cs-CZ"/>
        </w:rPr>
        <w:t>), monitorovacím SW a systémem SIEM.</w:t>
      </w:r>
    </w:p>
    <w:p w14:paraId="4290BCBA" w14:textId="77777777" w:rsidR="006326A0" w:rsidRDefault="006326A0" w:rsidP="006326A0">
      <w:pPr>
        <w:pStyle w:val="Normln-Odstavec"/>
      </w:pPr>
      <w:r w:rsidRPr="004E7E8F">
        <w:t xml:space="preserve">Bezpečnost a řízení datových toků bude zastřešováno dvojicí centrálních firewallů – (jeden pro hlavní datové připojení k internetu, druhý pro záložní datové připojení k internetu). Na centrálních firewallech bude řízen provoz mezi jednotlivými VLAN segmenty, DMZ zónami resp. mezi zónami s rozdílnou úrovní důvěryhodnosti (například Internet vs. DMZ, uživatelé vs. DMZ, uživatelé vs. Interní servery). </w:t>
      </w:r>
    </w:p>
    <w:p w14:paraId="45A4FB12" w14:textId="77777777" w:rsidR="006326A0" w:rsidRDefault="006326A0" w:rsidP="006326A0">
      <w:pPr>
        <w:pStyle w:val="Normln-Odstavec"/>
      </w:pPr>
      <w:r w:rsidRPr="004E7E8F">
        <w:t xml:space="preserve">Vzhledem k předpokládanému využití firewallů pro ochranu serverových systémů v datovém centru jsou vyžadovány vysokorychlostní firewally. Firewally musí garantovaně podporovat rychlosti v řádech Gigabitů za vteřinu. </w:t>
      </w:r>
    </w:p>
    <w:p w14:paraId="6540B0A9" w14:textId="77777777" w:rsidR="006326A0" w:rsidRPr="004E7E8F" w:rsidRDefault="006326A0" w:rsidP="006326A0">
      <w:pPr>
        <w:pStyle w:val="Normln-Odstavec"/>
      </w:pPr>
      <w:r w:rsidRPr="004E7E8F">
        <w:t>Firewall</w:t>
      </w:r>
      <w:r>
        <w:t>y</w:t>
      </w:r>
      <w:r w:rsidRPr="004E7E8F">
        <w:t xml:space="preserve"> bude v souladu s celkovou filosofií komunikační infrastruktury zapojen</w:t>
      </w:r>
      <w:r>
        <w:t>y</w:t>
      </w:r>
      <w:r w:rsidRPr="004E7E8F">
        <w:t xml:space="preserve"> do páteřních přepínačů agregovanými vícenásobnými 1GE (až 16x1GE) prostřednictvím </w:t>
      </w:r>
      <w:proofErr w:type="spellStart"/>
      <w:r w:rsidRPr="004E7E8F">
        <w:t>Etherchannel</w:t>
      </w:r>
      <w:proofErr w:type="spellEnd"/>
      <w:r w:rsidRPr="004E7E8F">
        <w:t xml:space="preserve"> (802.3ad).</w:t>
      </w:r>
    </w:p>
    <w:p w14:paraId="7DC63C66" w14:textId="77777777" w:rsidR="00CE0AFB" w:rsidRDefault="00CE0AFB" w:rsidP="006326A0">
      <w:pPr>
        <w:pStyle w:val="Normln-Odstavec"/>
      </w:pPr>
      <w:r>
        <w:t>Firewally musí disponovat</w:t>
      </w:r>
      <w:r w:rsidR="006326A0" w:rsidRPr="004E7E8F">
        <w:t xml:space="preserve"> rozšířeními ochrany před útoky na síťovou infrastrukturu</w:t>
      </w:r>
      <w:r>
        <w:t>,</w:t>
      </w:r>
      <w:r w:rsidR="006326A0" w:rsidRPr="004E7E8F">
        <w:t xml:space="preserve"> </w:t>
      </w:r>
      <w:r>
        <w:t>tzn.</w:t>
      </w:r>
      <w:r w:rsidR="006326A0" w:rsidRPr="004E7E8F">
        <w:t xml:space="preserve"> vlastnosti UTM firewallu (URL </w:t>
      </w:r>
      <w:proofErr w:type="spellStart"/>
      <w:r w:rsidR="006326A0" w:rsidRPr="004E7E8F">
        <w:t>filtering</w:t>
      </w:r>
      <w:proofErr w:type="spellEnd"/>
      <w:r w:rsidR="006326A0" w:rsidRPr="004E7E8F">
        <w:t xml:space="preserve">, Anti-Virus, Anti-Spam, Anti-Bot). </w:t>
      </w:r>
    </w:p>
    <w:p w14:paraId="390822AB" w14:textId="77777777" w:rsidR="00322597" w:rsidRDefault="006326A0" w:rsidP="006326A0">
      <w:pPr>
        <w:pStyle w:val="Normln-Odstavec"/>
      </w:pPr>
      <w:r w:rsidRPr="004E7E8F">
        <w:t xml:space="preserve">Další požadovanou funkcí je detekce a prevence před útoky IPS sondami, které budou nasazeny pro hloubkovou ochranu vybraných segmentů sítě (typicky např. sítě v datovém centru). </w:t>
      </w:r>
    </w:p>
    <w:p w14:paraId="0826DFA7" w14:textId="77777777" w:rsidR="006326A0" w:rsidRDefault="00322597" w:rsidP="006326A0">
      <w:pPr>
        <w:pStyle w:val="Normln-Odstavec"/>
      </w:pPr>
      <w:r>
        <w:t>F</w:t>
      </w:r>
      <w:r w:rsidR="006326A0" w:rsidRPr="004E7E8F">
        <w:t xml:space="preserve">irewall </w:t>
      </w:r>
      <w:r>
        <w:t xml:space="preserve">musí </w:t>
      </w:r>
      <w:r w:rsidR="006326A0" w:rsidRPr="004E7E8F">
        <w:t>podpo</w:t>
      </w:r>
      <w:r>
        <w:t>rovat integraci s monitorovacím SW</w:t>
      </w:r>
      <w:r w:rsidR="006326A0" w:rsidRPr="004E7E8F">
        <w:t xml:space="preserve"> a SIEM systémem.</w:t>
      </w:r>
    </w:p>
    <w:p w14:paraId="565EC1DD" w14:textId="77777777" w:rsidR="00831870" w:rsidRDefault="00831870" w:rsidP="00831870">
      <w:pPr>
        <w:pStyle w:val="Normln-Odstavec"/>
      </w:pPr>
      <w:r w:rsidRPr="00D60104">
        <w:t xml:space="preserve">Implementace systému pro sledování datových toků zahrnuje rozmístění pasivních sond do vybraných částí sítě (pomocí zařízení TAP nebo </w:t>
      </w:r>
      <w:proofErr w:type="spellStart"/>
      <w:r w:rsidRPr="00D60104">
        <w:t>mirror</w:t>
      </w:r>
      <w:proofErr w:type="spellEnd"/>
      <w:r w:rsidRPr="00D60104">
        <w:t xml:space="preserve"> portu na </w:t>
      </w:r>
      <w:proofErr w:type="spellStart"/>
      <w:r w:rsidRPr="00D60104">
        <w:t>switchích</w:t>
      </w:r>
      <w:proofErr w:type="spellEnd"/>
      <w:r w:rsidRPr="00D60104">
        <w:t xml:space="preserve">). Tyto sondy budou analyzovat veškerý provoz v dané části sítě a získané a předzpracované hodnoty zasílat na centrální systém (kolektor), kde bude probíhat jejich další zpracování a vyhodnocování. </w:t>
      </w:r>
    </w:p>
    <w:p w14:paraId="0C401DF8" w14:textId="77777777" w:rsidR="00831870" w:rsidRPr="00D60104" w:rsidRDefault="00831870" w:rsidP="00831870">
      <w:pPr>
        <w:pStyle w:val="Normln-Odstavec"/>
      </w:pPr>
      <w:r w:rsidRPr="00D60104">
        <w:lastRenderedPageBreak/>
        <w:t xml:space="preserve">Sondy i kolektor </w:t>
      </w:r>
      <w:r>
        <w:t>budou</w:t>
      </w:r>
      <w:r w:rsidRPr="00D60104">
        <w:t xml:space="preserve"> připojeny přímo do vyhrazené sítě určené pro monitorování infrastruktury.</w:t>
      </w:r>
    </w:p>
    <w:p w14:paraId="12CA6F0A" w14:textId="77777777" w:rsidR="00831870" w:rsidRPr="008318B6" w:rsidRDefault="00831870" w:rsidP="00831870">
      <w:pPr>
        <w:pStyle w:val="Normln-Odstavec"/>
      </w:pPr>
      <w:r>
        <w:rPr>
          <w:lang w:val="cs-CZ"/>
        </w:rPr>
        <w:t xml:space="preserve">Systém pro </w:t>
      </w:r>
      <w:r>
        <w:t>b</w:t>
      </w:r>
      <w:r w:rsidRPr="004E7E8F">
        <w:t xml:space="preserve">ezpečnost a řízení datových toků </w:t>
      </w:r>
      <w:r>
        <w:t xml:space="preserve">bude zahrnovat </w:t>
      </w:r>
      <w:r w:rsidRPr="00D60104">
        <w:t xml:space="preserve">sondu, na kterou bude zrcadlen zájmový provoz. Vzhledem k plánovanému nasazení je </w:t>
      </w:r>
      <w:r>
        <w:t>požadováno</w:t>
      </w:r>
      <w:r w:rsidRPr="00D60104">
        <w:t xml:space="preserve">, aby disponovala minimálně čtyřmi 10/100/1000 </w:t>
      </w:r>
      <w:proofErr w:type="spellStart"/>
      <w:r w:rsidRPr="00D60104">
        <w:t>Mb</w:t>
      </w:r>
      <w:proofErr w:type="spellEnd"/>
      <w:r w:rsidRPr="00D60104">
        <w:t xml:space="preserve"> </w:t>
      </w:r>
      <w:proofErr w:type="spellStart"/>
      <w:r w:rsidRPr="00D60104">
        <w:t>ethernet</w:t>
      </w:r>
      <w:proofErr w:type="spellEnd"/>
      <w:r w:rsidRPr="00D60104">
        <w:t xml:space="preserve"> porty. Na každý z portů lze zrcadlit jiný segment sítě (např. internet, DMZ, VPN provoz apod.). Je vhodné, aby funkcionalita kolektoru byla pouze jako SW modul na samotné sondě (náklady na provoz a údržbu dalšího HW apod.). Naopak sonda </w:t>
      </w:r>
      <w:r>
        <w:t>bude</w:t>
      </w:r>
      <w:r w:rsidRPr="00D60104">
        <w:t xml:space="preserve"> ve formě HW zařízení a to primárně z důvodu velkého výpočetního zatížení při analýze provozu.</w:t>
      </w:r>
    </w:p>
    <w:p w14:paraId="7B129218" w14:textId="77777777" w:rsidR="00831870" w:rsidRPr="00831870" w:rsidRDefault="00831870" w:rsidP="00831870">
      <w:pPr>
        <w:pStyle w:val="Normln-Odstavec"/>
      </w:pPr>
      <w:r w:rsidRPr="00831870">
        <w:rPr>
          <w:lang w:val="cs-CZ"/>
        </w:rPr>
        <w:t>Vzhledem k tomu, že s </w:t>
      </w:r>
      <w:proofErr w:type="spellStart"/>
      <w:r w:rsidRPr="00831870">
        <w:rPr>
          <w:lang w:val="cs-CZ"/>
        </w:rPr>
        <w:t>virtualizací</w:t>
      </w:r>
      <w:proofErr w:type="spellEnd"/>
      <w:r w:rsidRPr="00831870">
        <w:rPr>
          <w:lang w:val="cs-CZ"/>
        </w:rPr>
        <w:t xml:space="preserve"> aplikací přichází větší závislost na fungování infrastruktury, </w:t>
      </w:r>
      <w:r>
        <w:rPr>
          <w:lang w:val="cs-CZ"/>
        </w:rPr>
        <w:t>bude součástí technické řešení monitorovací</w:t>
      </w:r>
      <w:r w:rsidRPr="00831870">
        <w:rPr>
          <w:lang w:val="cs-CZ"/>
        </w:rPr>
        <w:t xml:space="preserve"> nástroj, který umožní aktuální i historický přehled o fungování infrastruktury. Cílem je integrovat všechny klíčové součástí infrastruktury, což zahrnuje:</w:t>
      </w:r>
    </w:p>
    <w:p w14:paraId="127B9D28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Síťové komponenty</w:t>
      </w:r>
    </w:p>
    <w:p w14:paraId="2B48B384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Servery</w:t>
      </w:r>
    </w:p>
    <w:p w14:paraId="1F1B9A55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 xml:space="preserve">HW monitoring serverů </w:t>
      </w:r>
    </w:p>
    <w:p w14:paraId="00FC7E62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Disková pole</w:t>
      </w:r>
    </w:p>
    <w:p w14:paraId="71891E5C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UPS</w:t>
      </w:r>
    </w:p>
    <w:p w14:paraId="345EA86F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Teplotní čidla</w:t>
      </w:r>
    </w:p>
    <w:p w14:paraId="2E7076D4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Bezdrátovou síť</w:t>
      </w:r>
    </w:p>
    <w:p w14:paraId="2B8B67F4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Firewall</w:t>
      </w:r>
    </w:p>
    <w:p w14:paraId="1E1FB351" w14:textId="77777777" w:rsidR="00831870" w:rsidRPr="00831870" w:rsidRDefault="00831870" w:rsidP="00831870">
      <w:pPr>
        <w:pStyle w:val="Odstavecseseznamem"/>
        <w:numPr>
          <w:ilvl w:val="0"/>
          <w:numId w:val="29"/>
        </w:numPr>
        <w:spacing w:before="120"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31870">
        <w:rPr>
          <w:rFonts w:ascii="Times New Roman" w:hAnsi="Times New Roman"/>
          <w:sz w:val="22"/>
          <w:szCs w:val="22"/>
        </w:rPr>
        <w:t>RMS systém</w:t>
      </w:r>
    </w:p>
    <w:p w14:paraId="412EDC54" w14:textId="77777777" w:rsidR="00831870" w:rsidRDefault="00831870" w:rsidP="004E432B">
      <w:pPr>
        <w:pStyle w:val="Normln-Odstavec"/>
      </w:pPr>
      <w:r w:rsidRPr="00831870">
        <w:rPr>
          <w:lang w:val="cs-CZ"/>
        </w:rPr>
        <w:t xml:space="preserve">Monitorovací systém musí podporovat standardizované technologie monitoringu, jako jsou SNMP, WMI, ICMP, TCP a UDP testování. </w:t>
      </w:r>
    </w:p>
    <w:p w14:paraId="3DC75B4E" w14:textId="77777777" w:rsidR="00237B29" w:rsidRDefault="00831870" w:rsidP="004E432B">
      <w:pPr>
        <w:pStyle w:val="Normln-Odstavec"/>
      </w:pPr>
      <w:r w:rsidRPr="00831870">
        <w:rPr>
          <w:lang w:val="cs-CZ"/>
        </w:rPr>
        <w:t xml:space="preserve">Monitorovací systém </w:t>
      </w:r>
      <w:r>
        <w:rPr>
          <w:lang w:val="cs-CZ"/>
        </w:rPr>
        <w:t>bude disponovat předpřipravenými</w:t>
      </w:r>
      <w:r w:rsidRPr="00831870">
        <w:rPr>
          <w:lang w:val="cs-CZ"/>
        </w:rPr>
        <w:t xml:space="preserve"> šablonami pro cílové zařízení včetně prahových hodnot chybových stavů.</w:t>
      </w:r>
    </w:p>
    <w:p w14:paraId="2406A28B" w14:textId="77777777" w:rsidR="009D12F2" w:rsidRDefault="009D12F2" w:rsidP="009D12F2">
      <w:pPr>
        <w:pStyle w:val="Normln-Odstavec"/>
      </w:pPr>
      <w:r w:rsidRPr="00D60104">
        <w:t>SIEM (</w:t>
      </w:r>
      <w:proofErr w:type="spellStart"/>
      <w:r w:rsidRPr="00D60104">
        <w:t>Security</w:t>
      </w:r>
      <w:proofErr w:type="spellEnd"/>
      <w:r w:rsidRPr="00D60104">
        <w:t xml:space="preserve"> </w:t>
      </w:r>
      <w:proofErr w:type="spellStart"/>
      <w:r w:rsidRPr="00D60104">
        <w:t>Information</w:t>
      </w:r>
      <w:proofErr w:type="spellEnd"/>
      <w:r w:rsidRPr="00D60104">
        <w:t xml:space="preserve"> and </w:t>
      </w:r>
      <w:proofErr w:type="spellStart"/>
      <w:r w:rsidRPr="00D60104">
        <w:t>Event</w:t>
      </w:r>
      <w:proofErr w:type="spellEnd"/>
      <w:r w:rsidRPr="00D60104">
        <w:t xml:space="preserve"> Management) je systém, který automaticky sbírá, archivuje a analyzuje logy bezpečnostní povahy napříč celou infrastrukturou od síťových prvků přes různé operační systémy až po aplikace. Nad těmito daty pak </w:t>
      </w:r>
      <w:r>
        <w:t>bude probíhat</w:t>
      </w:r>
      <w:r w:rsidRPr="00D60104">
        <w:t xml:space="preserve"> pokročilá analýza, korelace a notifikace vyhodnocených bezpečnostních událostí a fenoménů. </w:t>
      </w:r>
    </w:p>
    <w:p w14:paraId="2D9674DB" w14:textId="77777777" w:rsidR="009D12F2" w:rsidRDefault="009D12F2" w:rsidP="009D12F2">
      <w:pPr>
        <w:pStyle w:val="Normln-Odstavec"/>
      </w:pPr>
      <w:r>
        <w:t>Díky tomuto systému bude</w:t>
      </w:r>
      <w:r w:rsidRPr="00D60104">
        <w:t xml:space="preserve"> možné mít aktuální přehled o potencionálních i skutečných anomáliích, hrozbách a bezpečnostních incidentech sledovaného prostředí. K nim poskytuje zdrojová data pro daný kontext a řešení. </w:t>
      </w:r>
    </w:p>
    <w:p w14:paraId="000DBE8B" w14:textId="77777777" w:rsidR="009D12F2" w:rsidRDefault="009D12F2" w:rsidP="009D12F2">
      <w:pPr>
        <w:pStyle w:val="Normln-Odstavec"/>
      </w:pPr>
      <w:r w:rsidRPr="00D60104">
        <w:t xml:space="preserve">SIEM je řízen sadou pravidel vzniklých z předem popsaných modelových situací. </w:t>
      </w:r>
    </w:p>
    <w:p w14:paraId="2A538AD4" w14:textId="77777777" w:rsidR="009D12F2" w:rsidRPr="00F61166" w:rsidRDefault="009D12F2" w:rsidP="009D12F2">
      <w:pPr>
        <w:pStyle w:val="Normln-Odstavec"/>
      </w:pPr>
      <w:r w:rsidRPr="00D60104">
        <w:t>Systém SIEM obsahuje také předdefinované pohledy a reporty podle mezinárodních standardů jako PCI-DSS, HIPAA, NERC-CIP, FISMA a další pro účely auditu.</w:t>
      </w:r>
    </w:p>
    <w:p w14:paraId="6201A08F" w14:textId="77777777" w:rsidR="009D12F2" w:rsidRPr="009D12F2" w:rsidRDefault="009D12F2" w:rsidP="009D12F2">
      <w:pPr>
        <w:pStyle w:val="Normln-Odstavec"/>
      </w:pPr>
      <w:r w:rsidRPr="00D60104">
        <w:t xml:space="preserve">SIEM </w:t>
      </w:r>
      <w:r>
        <w:t>- s</w:t>
      </w:r>
      <w:r w:rsidRPr="009D12F2">
        <w:t>běr logů</w:t>
      </w:r>
      <w:r>
        <w:t xml:space="preserve"> - f</w:t>
      </w:r>
      <w:r w:rsidRPr="009D12F2">
        <w:t>ormy sběru dat lze definovat do několika kategorií:</w:t>
      </w:r>
    </w:p>
    <w:p w14:paraId="7379889B" w14:textId="77777777" w:rsidR="009D12F2" w:rsidRPr="009D12F2" w:rsidRDefault="009D12F2" w:rsidP="009D12F2">
      <w:pPr>
        <w:pStyle w:val="Normln-Psmeno"/>
      </w:pPr>
      <w:r w:rsidRPr="009D12F2">
        <w:t xml:space="preserve">Obecné protokoly: TCP a UDP </w:t>
      </w:r>
      <w:proofErr w:type="spellStart"/>
      <w:r w:rsidRPr="009D12F2">
        <w:t>Syslog</w:t>
      </w:r>
      <w:proofErr w:type="spellEnd"/>
      <w:r w:rsidRPr="009D12F2">
        <w:t xml:space="preserve">, SMNP, </w:t>
      </w:r>
      <w:proofErr w:type="spellStart"/>
      <w:r w:rsidRPr="009D12F2">
        <w:t>Netflow</w:t>
      </w:r>
      <w:proofErr w:type="spellEnd"/>
      <w:r w:rsidRPr="009D12F2">
        <w:t xml:space="preserve">, SCP, FTP </w:t>
      </w:r>
    </w:p>
    <w:p w14:paraId="187A896A" w14:textId="77777777" w:rsidR="009D12F2" w:rsidRPr="009D12F2" w:rsidRDefault="009D12F2" w:rsidP="009D12F2">
      <w:pPr>
        <w:pStyle w:val="Normln-Psmeno"/>
      </w:pPr>
      <w:r w:rsidRPr="009D12F2">
        <w:t xml:space="preserve">Proprietární protokoly: OPSEC, WMI, MSSQL apod. </w:t>
      </w:r>
    </w:p>
    <w:p w14:paraId="2FF65896" w14:textId="77777777" w:rsidR="009D12F2" w:rsidRPr="009D12F2" w:rsidRDefault="009D12F2" w:rsidP="009D12F2">
      <w:pPr>
        <w:pStyle w:val="Normln-Psmeno"/>
      </w:pPr>
      <w:r w:rsidRPr="009D12F2">
        <w:t>Lokální agent na serveru</w:t>
      </w:r>
    </w:p>
    <w:p w14:paraId="18B14B5C" w14:textId="77777777" w:rsidR="009D12F2" w:rsidRPr="009D12F2" w:rsidRDefault="009D12F2" w:rsidP="009D12F2">
      <w:pPr>
        <w:pStyle w:val="Normln-Odstavec"/>
      </w:pPr>
      <w:r w:rsidRPr="009D12F2">
        <w:t xml:space="preserve"> Komunikace mezi agentem a SIEM systémem </w:t>
      </w:r>
      <w:r>
        <w:t>bude probíhat</w:t>
      </w:r>
      <w:r w:rsidRPr="009D12F2">
        <w:t xml:space="preserve"> šifrovaně a pro úsporu přenosové kapacity </w:t>
      </w:r>
      <w:r>
        <w:t>budou</w:t>
      </w:r>
      <w:r w:rsidRPr="009D12F2">
        <w:t xml:space="preserve"> přenášená data komprimována.</w:t>
      </w:r>
    </w:p>
    <w:p w14:paraId="64A4CC3B" w14:textId="77777777" w:rsidR="009D12F2" w:rsidRPr="009D12F2" w:rsidRDefault="009D12F2" w:rsidP="009D12F2">
      <w:pPr>
        <w:pStyle w:val="Normln-Odstavec"/>
      </w:pPr>
      <w:r w:rsidRPr="009D12F2">
        <w:t>Zdroje dat pro SIEM systém budou zahrnovat:</w:t>
      </w:r>
    </w:p>
    <w:p w14:paraId="213BDC09" w14:textId="77777777" w:rsidR="009D12F2" w:rsidRPr="009D12F2" w:rsidRDefault="009D12F2" w:rsidP="009D12F2">
      <w:pPr>
        <w:pStyle w:val="Normln-Psmeno"/>
      </w:pPr>
      <w:r w:rsidRPr="009D12F2">
        <w:t>(7 stávajících + 5 nových na virtuální aplikaci) Windows serverů (verze 2008, 2012) - stávající zakoupeny v roce 2011</w:t>
      </w:r>
    </w:p>
    <w:p w14:paraId="10750EA1" w14:textId="77777777" w:rsidR="009D12F2" w:rsidRPr="009D12F2" w:rsidRDefault="009D12F2" w:rsidP="009D12F2">
      <w:pPr>
        <w:pStyle w:val="Normln-Psmeno"/>
      </w:pPr>
      <w:r w:rsidRPr="009D12F2">
        <w:lastRenderedPageBreak/>
        <w:t>1 Linux server</w:t>
      </w:r>
    </w:p>
    <w:p w14:paraId="75BEE34B" w14:textId="77777777" w:rsidR="009D12F2" w:rsidRPr="009D12F2" w:rsidRDefault="009D12F2" w:rsidP="009D12F2">
      <w:pPr>
        <w:pStyle w:val="Normln-Psmeno"/>
      </w:pPr>
      <w:r w:rsidRPr="009D12F2">
        <w:t>1 MS SQL server</w:t>
      </w:r>
    </w:p>
    <w:p w14:paraId="3722A5EA" w14:textId="77777777" w:rsidR="009D12F2" w:rsidRPr="009D12F2" w:rsidRDefault="009D12F2" w:rsidP="009D12F2">
      <w:pPr>
        <w:pStyle w:val="Normln-Psmeno"/>
      </w:pPr>
      <w:proofErr w:type="spellStart"/>
      <w:r w:rsidRPr="009D12F2">
        <w:t>NextGeneration</w:t>
      </w:r>
      <w:proofErr w:type="spellEnd"/>
      <w:r w:rsidRPr="009D12F2">
        <w:t xml:space="preserve"> firewall – součástí dodávky</w:t>
      </w:r>
    </w:p>
    <w:p w14:paraId="4743CA9D" w14:textId="77777777" w:rsidR="009D12F2" w:rsidRPr="009D12F2" w:rsidRDefault="009D12F2" w:rsidP="009D12F2">
      <w:pPr>
        <w:pStyle w:val="Normln-Psmeno"/>
      </w:pPr>
      <w:r w:rsidRPr="009D12F2">
        <w:t xml:space="preserve">2x páteřní přepínače </w:t>
      </w:r>
    </w:p>
    <w:p w14:paraId="0EC0C341" w14:textId="77777777" w:rsidR="009D12F2" w:rsidRPr="009D12F2" w:rsidRDefault="009D12F2" w:rsidP="009D12F2">
      <w:pPr>
        <w:pStyle w:val="Normln-Psmeno"/>
      </w:pPr>
      <w:r w:rsidRPr="009D12F2">
        <w:t xml:space="preserve">cca 20 přepínačů </w:t>
      </w:r>
    </w:p>
    <w:p w14:paraId="140F3C67" w14:textId="77777777" w:rsidR="009D12F2" w:rsidRPr="00692A8D" w:rsidRDefault="009D12F2" w:rsidP="009D12F2">
      <w:pPr>
        <w:pStyle w:val="Normln-Odstavec"/>
      </w:pPr>
      <w:r w:rsidRPr="00692A8D">
        <w:t>Analýza</w:t>
      </w:r>
      <w:r w:rsidR="00692A8D">
        <w:t xml:space="preserve"> rozsahu a způsobu sběru logů bude</w:t>
      </w:r>
      <w:r w:rsidRPr="00692A8D">
        <w:t xml:space="preserve"> součástí implementačních prací, jejich rozsah bude přesně definován v prováděcím projektu před samotnou implementací. Nad takto definovaným rozsahem pak budou stanovena bezpečnostní pravidla pro </w:t>
      </w:r>
      <w:proofErr w:type="spellStart"/>
      <w:r w:rsidRPr="00692A8D">
        <w:t>Correlation</w:t>
      </w:r>
      <w:proofErr w:type="spellEnd"/>
      <w:r w:rsidRPr="00692A8D">
        <w:t xml:space="preserve"> </w:t>
      </w:r>
      <w:proofErr w:type="spellStart"/>
      <w:r w:rsidRPr="00692A8D">
        <w:t>engine</w:t>
      </w:r>
      <w:proofErr w:type="spellEnd"/>
      <w:r w:rsidRPr="00692A8D">
        <w:t xml:space="preserve">.  </w:t>
      </w:r>
    </w:p>
    <w:p w14:paraId="278D0034" w14:textId="77777777" w:rsidR="009D12F2" w:rsidRPr="009D12F2" w:rsidRDefault="009D12F2" w:rsidP="009D12F2">
      <w:pPr>
        <w:pStyle w:val="Normln-Odstavec"/>
      </w:pPr>
      <w:r w:rsidRPr="00D60104">
        <w:t xml:space="preserve">SIEM </w:t>
      </w:r>
      <w:r>
        <w:t>- a</w:t>
      </w:r>
      <w:r w:rsidRPr="009D12F2">
        <w:t>rchivace logů</w:t>
      </w:r>
      <w:r>
        <w:t xml:space="preserve"> - l</w:t>
      </w:r>
      <w:r w:rsidRPr="009D12F2">
        <w:t xml:space="preserve">ogy se primárně ukládají do databáze dohledového systému. Nad databází </w:t>
      </w:r>
      <w:r>
        <w:t>budou</w:t>
      </w:r>
      <w:r w:rsidRPr="009D12F2">
        <w:t xml:space="preserve"> nastavena retenční pravidla, která po definovaném čase odkládají data na externí úložiště k archivaci. Archivní data </w:t>
      </w:r>
      <w:r>
        <w:t>budou</w:t>
      </w:r>
      <w:r w:rsidRPr="009D12F2">
        <w:t xml:space="preserve"> chráněna proti neoprávněné manipulaci a také komprimována.</w:t>
      </w:r>
      <w:r>
        <w:t xml:space="preserve"> Celý systém managementu logů bude</w:t>
      </w:r>
      <w:r w:rsidRPr="009D12F2">
        <w:t xml:space="preserve"> bezúdržbový a tedy nevyžadující zásah administrátora.</w:t>
      </w:r>
    </w:p>
    <w:p w14:paraId="674D9AFD" w14:textId="77777777" w:rsidR="009D12F2" w:rsidRPr="009D12F2" w:rsidRDefault="009D12F2" w:rsidP="009D12F2">
      <w:pPr>
        <w:pStyle w:val="Normln-Odstavec"/>
      </w:pPr>
      <w:r w:rsidRPr="009D12F2">
        <w:t xml:space="preserve">SIEM - analýza logů - systém normalizuje logy podle typu (např. </w:t>
      </w:r>
      <w:proofErr w:type="spellStart"/>
      <w:r w:rsidRPr="009D12F2">
        <w:t>login</w:t>
      </w:r>
      <w:proofErr w:type="spellEnd"/>
      <w:r w:rsidRPr="009D12F2">
        <w:t>) a nad těmito normalizovanými daty pak provádí korelace. Zpracování je pak možné několika způsoby:</w:t>
      </w:r>
    </w:p>
    <w:p w14:paraId="273FBC6B" w14:textId="77777777" w:rsidR="009D12F2" w:rsidRPr="009D12F2" w:rsidRDefault="009D12F2" w:rsidP="00EC1875">
      <w:pPr>
        <w:pStyle w:val="Normln-Psmeno"/>
      </w:pPr>
      <w:r w:rsidRPr="009D12F2">
        <w:rPr>
          <w:b/>
        </w:rPr>
        <w:t>Online sledování</w:t>
      </w:r>
      <w:r w:rsidRPr="009D12F2">
        <w:t>-filtruje pohled na události podle zařízení, uživatele nebo dalších atributů</w:t>
      </w:r>
    </w:p>
    <w:p w14:paraId="532C2CE9" w14:textId="77777777" w:rsidR="009D12F2" w:rsidRPr="009D12F2" w:rsidRDefault="009D12F2" w:rsidP="00EC1875">
      <w:pPr>
        <w:pStyle w:val="Normln-Psmeno"/>
      </w:pPr>
      <w:r w:rsidRPr="009D12F2">
        <w:rPr>
          <w:b/>
        </w:rPr>
        <w:t>Korelaci událostí</w:t>
      </w:r>
      <w:r w:rsidRPr="009D12F2">
        <w:t>-normalizace, klasifikace a korelace událostí v čase z jednoho nebo více zdrojů. Pravidla pro korelaci popisují vztahy mezi souvisejícími událostmi v jednom systému nebo i napříč infrastrukturou. Zobrazení je možné přes interaktivní grafické rozhraní SIEM systému.</w:t>
      </w:r>
    </w:p>
    <w:p w14:paraId="60C3D0E4" w14:textId="77777777" w:rsidR="009D12F2" w:rsidRPr="009D12F2" w:rsidRDefault="009D12F2" w:rsidP="00EC1875">
      <w:pPr>
        <w:pStyle w:val="Normln-Psmeno"/>
      </w:pPr>
      <w:proofErr w:type="spellStart"/>
      <w:r w:rsidRPr="009D12F2">
        <w:rPr>
          <w:b/>
        </w:rPr>
        <w:t>Alerty</w:t>
      </w:r>
      <w:proofErr w:type="spellEnd"/>
      <w:r w:rsidRPr="009D12F2">
        <w:t xml:space="preserve">-na základě definovaných pravidel je možné vygenerovat </w:t>
      </w:r>
      <w:proofErr w:type="spellStart"/>
      <w:r w:rsidRPr="009D12F2">
        <w:t>alert</w:t>
      </w:r>
      <w:proofErr w:type="spellEnd"/>
      <w:r w:rsidRPr="009D12F2">
        <w:t xml:space="preserve">, který může být odeslán emailem, </w:t>
      </w:r>
      <w:proofErr w:type="spellStart"/>
      <w:r w:rsidRPr="009D12F2">
        <w:t>syslogem</w:t>
      </w:r>
      <w:proofErr w:type="spellEnd"/>
      <w:r w:rsidRPr="009D12F2">
        <w:t xml:space="preserve">, SNPM trapem nebo zobrazen interaktivně v grafickém rozhraní, případně zaslán do interního </w:t>
      </w:r>
      <w:proofErr w:type="spellStart"/>
      <w:r w:rsidRPr="009D12F2">
        <w:t>tiketovacího</w:t>
      </w:r>
      <w:proofErr w:type="spellEnd"/>
      <w:r w:rsidRPr="009D12F2">
        <w:t xml:space="preserve"> systému SEIM řešení.</w:t>
      </w:r>
    </w:p>
    <w:p w14:paraId="5331AA65" w14:textId="77777777" w:rsidR="009D12F2" w:rsidRPr="009D12F2" w:rsidRDefault="009D12F2" w:rsidP="00EC1875">
      <w:pPr>
        <w:pStyle w:val="Normln-Psmeno"/>
      </w:pPr>
      <w:r w:rsidRPr="009D12F2">
        <w:rPr>
          <w:b/>
        </w:rPr>
        <w:t>Akce</w:t>
      </w:r>
      <w:r w:rsidRPr="009D12F2">
        <w:t xml:space="preserve">-za vygenerovaným </w:t>
      </w:r>
      <w:proofErr w:type="spellStart"/>
      <w:r w:rsidRPr="009D12F2">
        <w:t>alertem</w:t>
      </w:r>
      <w:proofErr w:type="spellEnd"/>
      <w:r w:rsidRPr="009D12F2">
        <w:t xml:space="preserve"> může stát uživatelsky definovaný skript, pro aktivní nápravu nalezeného stavu.</w:t>
      </w:r>
    </w:p>
    <w:p w14:paraId="3362D04A" w14:textId="77777777" w:rsidR="009D12F2" w:rsidRPr="00EC1875" w:rsidRDefault="009D12F2" w:rsidP="004E432B">
      <w:pPr>
        <w:pStyle w:val="Normln-Odstavec"/>
      </w:pPr>
      <w:r w:rsidRPr="00EC1875">
        <w:t>Reporting</w:t>
      </w:r>
      <w:r w:rsidR="00EC1875">
        <w:t xml:space="preserve"> - </w:t>
      </w:r>
      <w:r w:rsidRPr="009D12F2">
        <w:t xml:space="preserve">SIEM systém </w:t>
      </w:r>
      <w:r w:rsidR="00EC1875">
        <w:t>umožní</w:t>
      </w:r>
      <w:r w:rsidRPr="009D12F2">
        <w:t xml:space="preserve"> pravidelně informovat o stavu infrastruktury generovanými reporty. Tyto mohou být již předdefinované podle standardů, jako jsou PCI-DSS, HIPAA, NERC-CIP, FISMA, nebo uživatelky definované.</w:t>
      </w:r>
    </w:p>
    <w:p w14:paraId="70DD7A6D" w14:textId="77777777" w:rsidR="007167F0" w:rsidRPr="00F731E2" w:rsidRDefault="007167F0" w:rsidP="00086EC8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 xml:space="preserve">K3 - </w:t>
      </w:r>
      <w:r w:rsidR="00160361" w:rsidRPr="00160361">
        <w:rPr>
          <w:lang w:eastAsia="cs-CZ"/>
        </w:rPr>
        <w:t>Elektronizace procesů</w:t>
      </w:r>
    </w:p>
    <w:p w14:paraId="7BAE95BD" w14:textId="77777777" w:rsidR="007167F0" w:rsidRPr="00F731E2" w:rsidRDefault="00A322E3" w:rsidP="002F2793">
      <w:pPr>
        <w:pStyle w:val="Normln-Odstavec"/>
      </w:pPr>
      <w:r>
        <w:rPr>
          <w:lang w:val="cs-CZ"/>
        </w:rPr>
        <w:t xml:space="preserve">Položka </w:t>
      </w:r>
      <w:r w:rsidR="002F2793">
        <w:rPr>
          <w:lang w:val="cs-CZ"/>
        </w:rPr>
        <w:t xml:space="preserve">K3 - se skládá ze tří částí </w:t>
      </w:r>
      <w:r w:rsidR="007167F0" w:rsidRPr="00F731E2">
        <w:rPr>
          <w:lang w:val="cs-CZ"/>
        </w:rPr>
        <w:t xml:space="preserve">- </w:t>
      </w:r>
      <w:r>
        <w:rPr>
          <w:lang w:val="cs-CZ"/>
        </w:rPr>
        <w:t xml:space="preserve">skenovací linky, propojení </w:t>
      </w:r>
      <w:proofErr w:type="spellStart"/>
      <w:r>
        <w:rPr>
          <w:lang w:val="cs-CZ"/>
        </w:rPr>
        <w:t>eZAK</w:t>
      </w:r>
      <w:proofErr w:type="spellEnd"/>
      <w:r>
        <w:rPr>
          <w:lang w:val="cs-CZ"/>
        </w:rPr>
        <w:t xml:space="preserve"> a stávající spisové služby a rozklikávacího rozpočtu.</w:t>
      </w:r>
    </w:p>
    <w:p w14:paraId="73B37476" w14:textId="77777777" w:rsidR="00A322E3" w:rsidRPr="00B230D4" w:rsidRDefault="00A322E3" w:rsidP="00A322E3">
      <w:pPr>
        <w:pStyle w:val="Normln-Odstavec"/>
      </w:pPr>
      <w:proofErr w:type="spellStart"/>
      <w:r w:rsidRPr="00B230D4">
        <w:t>MěÚ</w:t>
      </w:r>
      <w:proofErr w:type="spellEnd"/>
      <w:r w:rsidRPr="00B230D4">
        <w:t xml:space="preserve"> momentálně zpracovává dokumenty v analogové (fyzické) podobě pouze evidenčním způsobem, bez skenování a ukládání elektronického obrazu a příloh jednotlivých analogových dokumentů přicházejících na úřad. Evidenční údaje jsou zaznamenávány v informačním systému Elektronické spisové služby. Oběh analogových dokumentů probíhá fyzicky předáváním v papírové podobě mezi jednotlivými odbory a jejich pracovníky. Elektronické dokumenty typu datových zpráv jsou též zpracovávány v informačním systému Elektronické spisové služby, včetně uložení digitálních dokumentů a zásilek.</w:t>
      </w:r>
    </w:p>
    <w:p w14:paraId="4687B5FF" w14:textId="77777777" w:rsidR="00A322E3" w:rsidRDefault="00A322E3" w:rsidP="00A322E3">
      <w:pPr>
        <w:pStyle w:val="Normln-Odstavec"/>
      </w:pPr>
      <w:r w:rsidRPr="00B230D4">
        <w:t xml:space="preserve">Cílem </w:t>
      </w:r>
      <w:r>
        <w:t>skenovací linky</w:t>
      </w:r>
      <w:r w:rsidRPr="00B230D4">
        <w:t xml:space="preserve"> je zavést digitalizaci potřebných dokumentů a jejich zpracování ve spisové službě. Pomocí skenovací linky bude dokument digitalizován a automatizovaně zaevidován do Elektronické spisové služby na základě jednoznačného identifikátoru. Veškeré další úkony budou prováděny již jen s elektronickým obrazem v rámci spisové služby. Tímto se zefektivní a zrychlí oběh a další zpracování dokumentů vstupujících na úřad v analogové podobě. Zároveň se zvýší zabezpečení originálních dokumentů před případnou ztrátou. Elektronické </w:t>
      </w:r>
      <w:r w:rsidRPr="00B230D4">
        <w:lastRenderedPageBreak/>
        <w:t>dokumenty budou dostupné všem pověřeným pracovníkům v elektronické spisové službě z jakéhokoliv místa. Výsledkem bude sjednocení práce s veškerými sledovanými dokumenty a jejich komplexní správa v rámci elektronické spisové služby.</w:t>
      </w:r>
    </w:p>
    <w:p w14:paraId="5F5DDD76" w14:textId="77777777" w:rsidR="002267D4" w:rsidRDefault="002267D4" w:rsidP="00A322E3">
      <w:pPr>
        <w:pStyle w:val="Normln-Odstavec"/>
      </w:pPr>
      <w:r>
        <w:t xml:space="preserve">Pomocí skenovací linky bude </w:t>
      </w:r>
      <w:r w:rsidRPr="00B230D4">
        <w:t xml:space="preserve"> možné zpracovávat všechny analogové dokumenty, nebo jen vybrané, např. s vyšší očekávanou zátěží na </w:t>
      </w:r>
      <w:proofErr w:type="spellStart"/>
      <w:r w:rsidRPr="00B230D4">
        <w:t>rozkopírovávání</w:t>
      </w:r>
      <w:proofErr w:type="spellEnd"/>
      <w:r w:rsidRPr="00B230D4">
        <w:t xml:space="preserve"> a předávání. Výhodou takovéhoto řešení je snížení objemu předávaných analogových dokumentů, zmenšení množství </w:t>
      </w:r>
      <w:proofErr w:type="spellStart"/>
      <w:r w:rsidRPr="00B230D4">
        <w:t>rozkopírovaných</w:t>
      </w:r>
      <w:proofErr w:type="spellEnd"/>
      <w:r w:rsidRPr="00B230D4">
        <w:t xml:space="preserve"> dokumentů, minimalizace rizika ztráty dokumentů, výrazně vyšší </w:t>
      </w:r>
      <w:proofErr w:type="spellStart"/>
      <w:r w:rsidRPr="00B230D4">
        <w:t>dohledatelnost</w:t>
      </w:r>
      <w:proofErr w:type="spellEnd"/>
      <w:r w:rsidRPr="00B230D4">
        <w:t xml:space="preserve"> dokumentů a možnost provázanosti na plnotextové prohledávání obsahu dokumentů.</w:t>
      </w:r>
    </w:p>
    <w:p w14:paraId="2F05F24D" w14:textId="77777777" w:rsidR="002267D4" w:rsidRDefault="002267D4" w:rsidP="002267D4">
      <w:pPr>
        <w:pStyle w:val="Normln-Odstavec"/>
      </w:pPr>
      <w:r>
        <w:t xml:space="preserve">Součástí technického řešení je realizace rozhraní, které propojí současnou elektronickou spisovou službu </w:t>
      </w:r>
      <w:proofErr w:type="spellStart"/>
      <w:r>
        <w:t>MěÚ</w:t>
      </w:r>
      <w:proofErr w:type="spellEnd"/>
      <w:r>
        <w:t xml:space="preserve"> s elektronickým nástrojem na podporu zadávání veřejných zakázek </w:t>
      </w:r>
      <w:proofErr w:type="spellStart"/>
      <w:r>
        <w:t>eZAK</w:t>
      </w:r>
      <w:proofErr w:type="spellEnd"/>
      <w:r>
        <w:t xml:space="preserve">. </w:t>
      </w:r>
    </w:p>
    <w:p w14:paraId="122D462C" w14:textId="77777777" w:rsidR="002267D4" w:rsidRDefault="00671C03" w:rsidP="00A322E3">
      <w:pPr>
        <w:pStyle w:val="Normln-Odstavec"/>
      </w:pPr>
      <w:proofErr w:type="spellStart"/>
      <w:r>
        <w:t>Rozkl</w:t>
      </w:r>
      <w:r w:rsidRPr="009B0120">
        <w:t>ik</w:t>
      </w:r>
      <w:r>
        <w:t>áv</w:t>
      </w:r>
      <w:r w:rsidRPr="009B0120">
        <w:t>ací</w:t>
      </w:r>
      <w:proofErr w:type="spellEnd"/>
      <w:r w:rsidRPr="009B0120">
        <w:t xml:space="preserve"> rozpočet</w:t>
      </w:r>
      <w:r>
        <w:t xml:space="preserve"> je n</w:t>
      </w:r>
      <w:r w:rsidR="002267D4" w:rsidRPr="009B0120">
        <w:t>ástroj, který umož</w:t>
      </w:r>
      <w:r w:rsidR="002267D4">
        <w:t>ňuje</w:t>
      </w:r>
      <w:r w:rsidR="002267D4" w:rsidRPr="009B0120">
        <w:t xml:space="preserve"> městům</w:t>
      </w:r>
      <w:r w:rsidR="002267D4">
        <w:t>, aby projevily</w:t>
      </w:r>
      <w:r w:rsidR="002267D4" w:rsidRPr="009B0120">
        <w:t xml:space="preserve"> svůj vstřícný přístup a transparentn</w:t>
      </w:r>
      <w:r w:rsidR="002267D4">
        <w:t>í</w:t>
      </w:r>
      <w:r w:rsidR="002267D4" w:rsidRPr="009B0120">
        <w:t xml:space="preserve"> chování k</w:t>
      </w:r>
      <w:r w:rsidR="002267D4">
        <w:t> </w:t>
      </w:r>
      <w:r w:rsidR="002267D4" w:rsidRPr="009B0120">
        <w:t>občanům</w:t>
      </w:r>
      <w:r>
        <w:t xml:space="preserve">. </w:t>
      </w:r>
      <w:r w:rsidR="002267D4">
        <w:t>Tento nástroj</w:t>
      </w:r>
      <w:r w:rsidR="002267D4" w:rsidRPr="009B0120">
        <w:t xml:space="preserve"> zobrazuje schválené informace z informačního systému </w:t>
      </w:r>
      <w:r w:rsidR="002267D4">
        <w:t>města</w:t>
      </w:r>
      <w:r w:rsidR="002267D4" w:rsidRPr="009B0120">
        <w:t xml:space="preserve"> přímo na </w:t>
      </w:r>
      <w:r w:rsidR="002267D4">
        <w:t>portál</w:t>
      </w:r>
      <w:r w:rsidR="002267D4" w:rsidRPr="009B0120">
        <w:t>.</w:t>
      </w:r>
    </w:p>
    <w:p w14:paraId="6DE9C36C" w14:textId="77777777" w:rsidR="00671C03" w:rsidRDefault="00671C03" w:rsidP="00671C03">
      <w:pPr>
        <w:pStyle w:val="Normln-Odstavec"/>
      </w:pPr>
      <w:r w:rsidRPr="002332D4">
        <w:t xml:space="preserve">Aplikace </w:t>
      </w:r>
      <w:r>
        <w:t>(</w:t>
      </w:r>
      <w:proofErr w:type="spellStart"/>
      <w:r>
        <w:t>Rozkl</w:t>
      </w:r>
      <w:r w:rsidRPr="009B0120">
        <w:t>ik</w:t>
      </w:r>
      <w:r>
        <w:t>áv</w:t>
      </w:r>
      <w:r w:rsidRPr="009B0120">
        <w:t>ací</w:t>
      </w:r>
      <w:proofErr w:type="spellEnd"/>
      <w:r w:rsidRPr="009B0120">
        <w:t xml:space="preserve"> rozpočet</w:t>
      </w:r>
      <w:r>
        <w:t>) bude</w:t>
      </w:r>
      <w:r w:rsidRPr="002332D4">
        <w:t xml:space="preserve"> dostupná prostřednictvím webového prohlížeče. </w:t>
      </w:r>
    </w:p>
    <w:p w14:paraId="3BFB0457" w14:textId="77777777" w:rsidR="00671C03" w:rsidRPr="002332D4" w:rsidRDefault="00671C03" w:rsidP="00671C03">
      <w:pPr>
        <w:pStyle w:val="Normln-Odstavec"/>
      </w:pPr>
      <w:r w:rsidRPr="002332D4">
        <w:t xml:space="preserve">Informace o rozpočtu jsou řízeným způsobem publikovány z ekonomického systému (modul Rozpočet), přičemž se jedná o omezenou množinu údajů nezbytných pro prezentaci informací k rozpočtu. </w:t>
      </w:r>
      <w:r>
        <w:t>Požadováno</w:t>
      </w:r>
      <w:r w:rsidRPr="002332D4">
        <w:t xml:space="preserve"> je řešení, které oddělí „ostrá“ data od dat určených pro prezentaci z důvodů výkonu (dotazy na veřejný rozpočet nezatěžují provozní prostředí rozpočtu) a bezpečnosti.</w:t>
      </w:r>
    </w:p>
    <w:p w14:paraId="27E24C0F" w14:textId="77777777" w:rsidR="00671C03" w:rsidRDefault="00671C03" w:rsidP="00A322E3">
      <w:pPr>
        <w:pStyle w:val="Normln-Odstavec"/>
      </w:pPr>
      <w:r w:rsidRPr="002332D4">
        <w:t xml:space="preserve">Aplikace </w:t>
      </w:r>
      <w:r>
        <w:t>(</w:t>
      </w:r>
      <w:proofErr w:type="spellStart"/>
      <w:r>
        <w:t>Rozkl</w:t>
      </w:r>
      <w:r w:rsidRPr="009B0120">
        <w:t>ik</w:t>
      </w:r>
      <w:r>
        <w:t>áv</w:t>
      </w:r>
      <w:r w:rsidRPr="009B0120">
        <w:t>ací</w:t>
      </w:r>
      <w:proofErr w:type="spellEnd"/>
      <w:r w:rsidRPr="009B0120">
        <w:t xml:space="preserve"> rozpočet</w:t>
      </w:r>
      <w:r>
        <w:t xml:space="preserve">) </w:t>
      </w:r>
      <w:r w:rsidRPr="002332D4">
        <w:t>umožní prostřednictvím konfigurace nastavit pro každou akci počet úrovní, které jsou zobrazovány. Zároveň je možné pro libovolnou akci nastavit příznak „anonymizovat“, který zajistí, že daná akce bude zobrazena (a v případě více anonymizovaných akcí na stejné úrovni nasčítána) jako akce „Ostatní“.</w:t>
      </w:r>
      <w:r w:rsidR="000549D5">
        <w:rPr>
          <w:lang w:val="cs-CZ"/>
        </w:rPr>
        <w:t xml:space="preserve"> Aplikace (</w:t>
      </w:r>
      <w:proofErr w:type="spellStart"/>
      <w:r w:rsidR="000549D5">
        <w:rPr>
          <w:lang w:val="cs-CZ"/>
        </w:rPr>
        <w:t>Rozklikávací</w:t>
      </w:r>
      <w:proofErr w:type="spellEnd"/>
      <w:r w:rsidR="000549D5">
        <w:rPr>
          <w:lang w:val="cs-CZ"/>
        </w:rPr>
        <w:t xml:space="preserve"> rozpočet) bude mít takové technické parametry, aby navazovala na systém GORDIC GINIS používaný zadavatelem.</w:t>
      </w:r>
    </w:p>
    <w:p w14:paraId="2F8C95BF" w14:textId="77777777" w:rsidR="007167F0" w:rsidRPr="00F731E2" w:rsidRDefault="007167F0" w:rsidP="007167F0">
      <w:pPr>
        <w:pStyle w:val="Normln-Odstavec"/>
        <w:numPr>
          <w:ilvl w:val="0"/>
          <w:numId w:val="0"/>
        </w:numPr>
        <w:spacing w:after="0"/>
      </w:pPr>
    </w:p>
    <w:p w14:paraId="3F598000" w14:textId="77777777" w:rsidR="007167F0" w:rsidRDefault="007167F0" w:rsidP="004E432B">
      <w:pPr>
        <w:pStyle w:val="Normln-Odstavec"/>
        <w:sectPr w:rsidR="007167F0" w:rsidSect="00E80599">
          <w:headerReference w:type="default" r:id="rId8"/>
          <w:footerReference w:type="default" r:id="rId9"/>
          <w:headerReference w:type="first" r:id="rId10"/>
          <w:pgSz w:w="11900" w:h="16840"/>
          <w:pgMar w:top="1843" w:right="1800" w:bottom="1440" w:left="1560" w:header="708" w:footer="0" w:gutter="0"/>
          <w:cols w:space="708"/>
          <w:titlePg/>
          <w:docGrid w:linePitch="360"/>
        </w:sectPr>
      </w:pPr>
    </w:p>
    <w:p w14:paraId="67906201" w14:textId="77777777" w:rsidR="00A357E3" w:rsidRPr="004F29F1" w:rsidRDefault="00A357E3" w:rsidP="00A357E3">
      <w:pPr>
        <w:pStyle w:val="Nadpis3"/>
        <w:numPr>
          <w:ilvl w:val="2"/>
          <w:numId w:val="2"/>
        </w:numPr>
        <w:rPr>
          <w:lang w:eastAsia="cs-CZ"/>
        </w:rPr>
      </w:pPr>
      <w:r w:rsidRPr="004F29F1">
        <w:rPr>
          <w:lang w:eastAsia="cs-CZ"/>
        </w:rPr>
        <w:lastRenderedPageBreak/>
        <w:t>Popis povinných parametrů dodávaného řešení</w:t>
      </w:r>
    </w:p>
    <w:p w14:paraId="290CB0AF" w14:textId="77777777" w:rsidR="00A357E3" w:rsidRDefault="00A357E3" w:rsidP="00A357E3">
      <w:pPr>
        <w:pStyle w:val="Normln-Odstavec"/>
        <w:numPr>
          <w:ilvl w:val="3"/>
          <w:numId w:val="2"/>
        </w:numPr>
      </w:pPr>
      <w:r w:rsidRPr="004F29F1">
        <w:rPr>
          <w:lang w:val="cs-CZ"/>
        </w:rPr>
        <w:t xml:space="preserve">V dále uvedených tabulkách jsou uvedeny </w:t>
      </w:r>
      <w:r>
        <w:rPr>
          <w:lang w:val="cs-CZ"/>
        </w:rPr>
        <w:t xml:space="preserve">minimální </w:t>
      </w:r>
      <w:r w:rsidRPr="004F29F1">
        <w:rPr>
          <w:lang w:val="cs-CZ"/>
        </w:rPr>
        <w:t xml:space="preserve">povinné parametry dodávaného řešení. </w:t>
      </w:r>
    </w:p>
    <w:p w14:paraId="66E2E7C3" w14:textId="77777777" w:rsidR="003279A8" w:rsidRPr="00A357E3" w:rsidRDefault="00A357E3" w:rsidP="003279A8">
      <w:pPr>
        <w:pStyle w:val="Normln-Odstavec"/>
        <w:numPr>
          <w:ilvl w:val="3"/>
          <w:numId w:val="2"/>
        </w:numPr>
      </w:pPr>
      <w:r w:rsidRPr="008A2A67">
        <w:rPr>
          <w:b/>
          <w:lang w:val="cs-CZ"/>
        </w:rPr>
        <w:t>Uchazeč musí všechny povinné parametry splnit, v případě nesplnění je jeho nabídka vyloučena</w:t>
      </w:r>
      <w:r w:rsidRPr="004F29F1">
        <w:rPr>
          <w:lang w:val="cs-CZ"/>
        </w:rPr>
        <w:t>.</w:t>
      </w: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622EDB72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9E21AE7" w14:textId="77777777" w:rsidR="00A357E3" w:rsidRPr="0015538B" w:rsidRDefault="00414675" w:rsidP="00FD4D9A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č.1 : K1</w:t>
            </w:r>
            <w:proofErr w:type="gramEnd"/>
            <w:r>
              <w:t xml:space="preserve"> </w:t>
            </w:r>
            <w:r w:rsidR="00A357E3">
              <w:t xml:space="preserve">- </w:t>
            </w:r>
            <w:r w:rsidR="00FD4D9A">
              <w:t xml:space="preserve">Virtualizační platforma - Server pro </w:t>
            </w:r>
            <w:proofErr w:type="spellStart"/>
            <w:r w:rsidR="00FD4D9A">
              <w:t>virtualizaci</w:t>
            </w:r>
            <w:proofErr w:type="spellEnd"/>
          </w:p>
        </w:tc>
      </w:tr>
      <w:tr w:rsidR="004C11C1" w14:paraId="03EA8896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A581DA" w14:textId="77777777" w:rsidR="00A357E3" w:rsidRPr="004F29F1" w:rsidRDefault="00A357E3" w:rsidP="00D8573E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734F13" w14:textId="77777777" w:rsidR="00A357E3" w:rsidRPr="004F29F1" w:rsidRDefault="00A357E3" w:rsidP="00D8573E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AD85A9" w14:textId="77777777" w:rsidR="00A357E3" w:rsidRDefault="00A357E3" w:rsidP="00D8573E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7FED84AC" w14:textId="77777777" w:rsidR="00A357E3" w:rsidRPr="004F29F1" w:rsidRDefault="00A357E3" w:rsidP="00D8573E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07CA58" w14:textId="77777777" w:rsidR="00A357E3" w:rsidRPr="004F29F1" w:rsidRDefault="00A357E3" w:rsidP="00D8573E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13A423B8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8435" w14:textId="77777777" w:rsidR="00A357E3" w:rsidRPr="004F29F1" w:rsidRDefault="00A357E3" w:rsidP="00D8573E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DB6A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Minimálně 2x procesor osmijádrový architektury x86, L3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cache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alespoň 20MB, každý procesor s výkonem nejméně 13000 podle </w:t>
            </w:r>
            <w:hyperlink r:id="rId11" w:history="1">
              <w:r w:rsidRPr="00EC66C8">
                <w:rPr>
                  <w:rStyle w:val="Hypertextovodkaz"/>
                  <w:rFonts w:asciiTheme="minorHAnsi" w:hAnsiTheme="minorHAnsi"/>
                  <w:sz w:val="20"/>
                  <w:szCs w:val="20"/>
                </w:rPr>
                <w:t>http://www.cpubenchmark.net/</w:t>
              </w:r>
            </w:hyperlink>
            <w:r w:rsidRPr="00EC66C8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5C82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9A963" w14:textId="77777777" w:rsidR="00A357E3" w:rsidRPr="004F29F1" w:rsidRDefault="00A357E3" w:rsidP="00D8573E">
            <w:pPr>
              <w:pStyle w:val="Obsahtabulky"/>
            </w:pPr>
          </w:p>
        </w:tc>
      </w:tr>
      <w:tr w:rsidR="004C11C1" w14:paraId="450C821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FAC6" w14:textId="77777777" w:rsidR="00A357E3" w:rsidRPr="004F29F1" w:rsidRDefault="00A357E3" w:rsidP="00D8573E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48DC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Velikost RAM 256 GB: s rozšiřitelností až na 768 GB, minimálně 24 DIMM slotu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EEBF9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974F" w14:textId="77777777" w:rsidR="00A357E3" w:rsidRPr="004F29F1" w:rsidRDefault="00A357E3" w:rsidP="00D8573E">
            <w:pPr>
              <w:pStyle w:val="Obsahtabulky"/>
            </w:pPr>
          </w:p>
        </w:tc>
      </w:tr>
      <w:tr w:rsidR="004C11C1" w14:paraId="3FE98D8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CF1A" w14:textId="77777777" w:rsidR="00A357E3" w:rsidRPr="004F29F1" w:rsidRDefault="00A357E3" w:rsidP="00D8573E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E000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Chipkill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ochrana paměti, podpora online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spare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paměti a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memory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mirroringu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4BBF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BFDE" w14:textId="77777777" w:rsidR="00A357E3" w:rsidRPr="004F29F1" w:rsidRDefault="00A357E3" w:rsidP="00D8573E">
            <w:pPr>
              <w:pStyle w:val="Obsahtabulky"/>
            </w:pPr>
          </w:p>
        </w:tc>
      </w:tr>
      <w:tr w:rsidR="004C11C1" w14:paraId="28738973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3542" w14:textId="77777777" w:rsidR="00A357E3" w:rsidRPr="004F29F1" w:rsidRDefault="00A357E3" w:rsidP="00D8573E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196A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Disková kapacita minimálně: 2x HDD 300 GB 10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krpm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pro systém s možností rozšíření až na 16 ks HDD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DBD7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D82E7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223BCBD5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B6B9" w14:textId="77777777" w:rsidR="00A357E3" w:rsidRDefault="00A357E3" w:rsidP="00D8573E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CF05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Podpora RAID 0,1,10,5,50,6,60, řadič s nejméně 1 GB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Cache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B761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BF6F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566F62EA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814B" w14:textId="77777777" w:rsidR="00A357E3" w:rsidRDefault="00A357E3" w:rsidP="00D8573E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0F10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Minimálně 4x 1Gb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ethernet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port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onboard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s možností rozšířeni o  2x 10Gb port, bez osazení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PCIe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slotu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932E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38A8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0C46AA68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9BB4" w14:textId="77777777" w:rsidR="00A357E3" w:rsidRDefault="00A357E3" w:rsidP="00D8573E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30F" w14:textId="77777777" w:rsidR="00EC66C8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HBA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card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FC 8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Gb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2 porty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38E7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E9AF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099BA7A3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045E" w14:textId="77777777" w:rsidR="00A357E3" w:rsidRDefault="00A357E3" w:rsidP="00D8573E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408C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Minimálně 3x </w:t>
            </w:r>
            <w:proofErr w:type="spellStart"/>
            <w:r w:rsidRPr="00EC66C8">
              <w:rPr>
                <w:rFonts w:asciiTheme="minorHAnsi" w:hAnsiTheme="minorHAnsi"/>
                <w:sz w:val="20"/>
                <w:szCs w:val="20"/>
              </w:rPr>
              <w:t>PCIe</w:t>
            </w:r>
            <w:proofErr w:type="spellEnd"/>
            <w:r w:rsidRPr="00EC66C8">
              <w:rPr>
                <w:rFonts w:asciiTheme="minorHAnsi" w:hAnsiTheme="minorHAnsi"/>
                <w:sz w:val="20"/>
                <w:szCs w:val="20"/>
              </w:rPr>
              <w:t xml:space="preserve"> 3.0 slot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0FC0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313B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2FC05F89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CDCA" w14:textId="77777777" w:rsidR="00A357E3" w:rsidRDefault="00A357E3" w:rsidP="00D8573E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935B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Redundantní hot-swap chlazeni a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BCC8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143BC" w14:textId="77777777" w:rsidR="00A357E3" w:rsidRPr="004F29F1" w:rsidRDefault="00A357E3" w:rsidP="00D8573E">
            <w:pPr>
              <w:pStyle w:val="Obsahtabulky"/>
            </w:pPr>
          </w:p>
        </w:tc>
      </w:tr>
      <w:tr w:rsidR="00A357E3" w:rsidRPr="004F29F1" w14:paraId="17DCB7B6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D541" w14:textId="77777777" w:rsidR="00A357E3" w:rsidRDefault="00A357E3" w:rsidP="00D8573E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C0DB" w14:textId="77777777" w:rsidR="00A357E3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Predikce chyby na všech kritických komponentech - procesory, RAM, HDD, zdroje, ventilátory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6BC6" w14:textId="77777777" w:rsidR="00A357E3" w:rsidRPr="004F29F1" w:rsidRDefault="00A357E3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7015" w14:textId="77777777" w:rsidR="00A357E3" w:rsidRPr="004F29F1" w:rsidRDefault="00A357E3" w:rsidP="00D8573E">
            <w:pPr>
              <w:pStyle w:val="Obsahtabulky"/>
            </w:pPr>
          </w:p>
        </w:tc>
      </w:tr>
      <w:tr w:rsidR="00D8573E" w:rsidRPr="004F29F1" w14:paraId="5D0746CE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920B" w14:textId="77777777" w:rsidR="00D8573E" w:rsidRDefault="00F874E4" w:rsidP="00D8573E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6A11" w14:textId="77777777" w:rsidR="00D8573E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Diagnostický panel umožňující okamžitě určení vadné komponenty i při odpojení serveru od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DF3F" w14:textId="77777777" w:rsidR="00D8573E" w:rsidRPr="004F29F1" w:rsidRDefault="00D8573E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56242" w14:textId="77777777" w:rsidR="00D8573E" w:rsidRPr="004F29F1" w:rsidRDefault="00D8573E" w:rsidP="00D8573E">
            <w:pPr>
              <w:pStyle w:val="Obsahtabulky"/>
            </w:pPr>
          </w:p>
        </w:tc>
      </w:tr>
      <w:tr w:rsidR="00D8573E" w:rsidRPr="004F29F1" w14:paraId="4C933D83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3BF4" w14:textId="77777777" w:rsidR="00D8573E" w:rsidRDefault="00F874E4" w:rsidP="00D8573E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E7CB" w14:textId="77777777" w:rsidR="00D8573E" w:rsidRPr="00EC66C8" w:rsidRDefault="00EC66C8" w:rsidP="00EC66C8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EC66C8">
              <w:rPr>
                <w:rFonts w:asciiTheme="minorHAnsi" w:hAnsiTheme="minorHAnsi"/>
                <w:sz w:val="20"/>
                <w:szCs w:val="20"/>
              </w:rPr>
              <w:t xml:space="preserve">Montáž do </w:t>
            </w:r>
            <w:proofErr w:type="gramStart"/>
            <w:r w:rsidRPr="00EC66C8">
              <w:rPr>
                <w:rFonts w:asciiTheme="minorHAnsi" w:hAnsiTheme="minorHAnsi"/>
                <w:sz w:val="20"/>
                <w:szCs w:val="20"/>
              </w:rPr>
              <w:t>racku</w:t>
            </w:r>
            <w:proofErr w:type="gramEnd"/>
            <w:r w:rsidRPr="00EC66C8">
              <w:rPr>
                <w:rFonts w:asciiTheme="minorHAnsi" w:hAnsiTheme="minorHAnsi"/>
                <w:sz w:val="20"/>
                <w:szCs w:val="20"/>
              </w:rPr>
              <w:t>, velikost max. 2U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1CCE" w14:textId="77777777" w:rsidR="00D8573E" w:rsidRPr="004F29F1" w:rsidRDefault="00D8573E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DE4F" w14:textId="77777777" w:rsidR="00D8573E" w:rsidRPr="004F29F1" w:rsidRDefault="00D8573E" w:rsidP="00D8573E">
            <w:pPr>
              <w:pStyle w:val="Obsahtabulky"/>
            </w:pPr>
          </w:p>
        </w:tc>
      </w:tr>
      <w:tr w:rsidR="00D8573E" w:rsidRPr="004F29F1" w14:paraId="5BB12016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A900" w14:textId="77777777" w:rsidR="00D8573E" w:rsidRDefault="00F874E4" w:rsidP="00D8573E">
            <w:pPr>
              <w:pStyle w:val="Obsahtabulky"/>
              <w:jc w:val="center"/>
            </w:pPr>
            <w:r>
              <w:lastRenderedPageBreak/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9BF" w14:textId="77777777" w:rsidR="00D8573E" w:rsidRPr="00132CB8" w:rsidRDefault="00647A90" w:rsidP="00D8573E">
            <w:pPr>
              <w:pStyle w:val="Obsahtabulky"/>
            </w:pPr>
            <w:r>
              <w:t>M</w:t>
            </w:r>
            <w:r w:rsidRPr="002C644F">
              <w:t>anagement software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1892" w14:textId="77777777" w:rsidR="00D8573E" w:rsidRPr="004F29F1" w:rsidRDefault="00D8573E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7E1E" w14:textId="77777777" w:rsidR="00D8573E" w:rsidRPr="004F29F1" w:rsidRDefault="00D8573E" w:rsidP="00D8573E">
            <w:pPr>
              <w:pStyle w:val="Obsahtabulky"/>
            </w:pPr>
          </w:p>
        </w:tc>
      </w:tr>
      <w:tr w:rsidR="00D8573E" w:rsidRPr="004F29F1" w14:paraId="1CEDB188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C801" w14:textId="77777777" w:rsidR="00D8573E" w:rsidRDefault="00F874E4" w:rsidP="00D8573E">
            <w:pPr>
              <w:pStyle w:val="Obsahtabulky"/>
              <w:jc w:val="center"/>
            </w:pPr>
            <w:r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B411" w14:textId="77777777" w:rsidR="00492B79" w:rsidRPr="00647A90" w:rsidRDefault="00492B79" w:rsidP="00492B79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647A90">
              <w:rPr>
                <w:rFonts w:asciiTheme="minorHAnsi" w:hAnsiTheme="minorHAnsi" w:cs="Cambria"/>
                <w:sz w:val="20"/>
                <w:szCs w:val="20"/>
              </w:rPr>
              <w:t xml:space="preserve">Součástí dodávky musí být také operační systém, který musí podporovat </w:t>
            </w:r>
            <w:proofErr w:type="spellStart"/>
            <w:r w:rsidRPr="00647A90">
              <w:rPr>
                <w:rFonts w:asciiTheme="minorHAnsi" w:hAnsiTheme="minorHAnsi" w:cs="Cambria"/>
                <w:sz w:val="20"/>
                <w:szCs w:val="20"/>
              </w:rPr>
              <w:t>virtualizaci</w:t>
            </w:r>
            <w:proofErr w:type="spellEnd"/>
            <w:r w:rsidRPr="00647A90">
              <w:rPr>
                <w:rFonts w:asciiTheme="minorHAnsi" w:hAnsiTheme="minorHAnsi" w:cs="Cambria"/>
                <w:sz w:val="20"/>
                <w:szCs w:val="20"/>
              </w:rPr>
              <w:t xml:space="preserve"> a o</w:t>
            </w:r>
            <w:r>
              <w:rPr>
                <w:rFonts w:asciiTheme="minorHAnsi" w:hAnsiTheme="minorHAnsi" w:cs="Cambria"/>
                <w:sz w:val="20"/>
                <w:szCs w:val="20"/>
              </w:rPr>
              <w:t>b</w:t>
            </w:r>
            <w:r w:rsidRPr="00647A90">
              <w:rPr>
                <w:rFonts w:asciiTheme="minorHAnsi" w:hAnsiTheme="minorHAnsi" w:cs="Cambria"/>
                <w:sz w:val="20"/>
                <w:szCs w:val="20"/>
              </w:rPr>
              <w:t xml:space="preserve">sahovat licence </w:t>
            </w:r>
            <w:r w:rsidRPr="00647A90">
              <w:rPr>
                <w:rFonts w:asciiTheme="minorHAnsi" w:hAnsiTheme="minorHAnsi" w:cs="Cambria"/>
                <w:color w:val="000000"/>
                <w:sz w:val="20"/>
                <w:szCs w:val="20"/>
              </w:rPr>
              <w:t>pro</w:t>
            </w:r>
            <w:r w:rsidRPr="00647A90">
              <w:rPr>
                <w:rFonts w:asciiTheme="minorHAnsi" w:hAnsiTheme="minorHAnsi" w:cs="Cambria"/>
                <w:b/>
                <w:color w:val="000000"/>
                <w:sz w:val="20"/>
                <w:szCs w:val="20"/>
              </w:rPr>
              <w:t xml:space="preserve"> </w:t>
            </w:r>
            <w:r w:rsidRPr="00647A90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neomezený počet virtuálních serverů. </w:t>
            </w:r>
            <w:r>
              <w:rPr>
                <w:rFonts w:asciiTheme="minorHAnsi" w:hAnsiTheme="minorHAnsi" w:cs="Cambria"/>
                <w:sz w:val="20"/>
                <w:szCs w:val="20"/>
              </w:rPr>
              <w:t xml:space="preserve">Pokud </w:t>
            </w:r>
            <w:r w:rsidRPr="008E493D">
              <w:rPr>
                <w:rFonts w:asciiTheme="minorHAnsi" w:hAnsiTheme="minorHAnsi" w:cs="Cambria"/>
                <w:sz w:val="20"/>
                <w:szCs w:val="20"/>
              </w:rPr>
              <w:t xml:space="preserve">operační systémy vyžadují klientské licence pro přístup uživatelů, je nutné dodat </w:t>
            </w:r>
            <w:r>
              <w:rPr>
                <w:rFonts w:asciiTheme="minorHAnsi" w:hAnsiTheme="minorHAnsi" w:cs="Cambria"/>
                <w:sz w:val="20"/>
                <w:szCs w:val="20"/>
              </w:rPr>
              <w:t xml:space="preserve">takové licence </w:t>
            </w:r>
            <w:r w:rsidRPr="008E493D">
              <w:rPr>
                <w:rFonts w:asciiTheme="minorHAnsi" w:hAnsiTheme="minorHAnsi" w:cs="Cambria"/>
                <w:sz w:val="20"/>
                <w:szCs w:val="20"/>
              </w:rPr>
              <w:t>pro všechny uživatele na Městském úřadu Přelouč.</w:t>
            </w:r>
          </w:p>
          <w:p w14:paraId="2250BD47" w14:textId="77777777" w:rsidR="00492B79" w:rsidRPr="00647A90" w:rsidRDefault="00492B79" w:rsidP="00492B79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647A90">
              <w:rPr>
                <w:rFonts w:asciiTheme="minorHAnsi" w:hAnsiTheme="minorHAnsi" w:cs="Cambria"/>
                <w:color w:val="000000"/>
                <w:sz w:val="20"/>
                <w:szCs w:val="20"/>
              </w:rPr>
              <w:t>Dále musí splňovat tyto vlastnosti:</w:t>
            </w:r>
          </w:p>
          <w:p w14:paraId="0E7A231D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 xml:space="preserve">Adresářové služby </w:t>
            </w:r>
            <w:proofErr w:type="gramStart"/>
            <w:r w:rsidRPr="00647A90">
              <w:rPr>
                <w:rFonts w:asciiTheme="minorHAnsi" w:hAnsiTheme="minorHAnsi"/>
                <w:sz w:val="20"/>
                <w:szCs w:val="20"/>
              </w:rPr>
              <w:t>kompatibilní s X.509</w:t>
            </w:r>
            <w:proofErr w:type="gramEnd"/>
          </w:p>
          <w:p w14:paraId="7EA1CC99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Adresářová služba umožňuje obsahovat objekty typu uživatel, skupina, počítač a další</w:t>
            </w:r>
          </w:p>
          <w:p w14:paraId="20330B36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Autentizace protokoly Kerberos V5, NTLMv2, NTLM</w:t>
            </w:r>
          </w:p>
          <w:p w14:paraId="6141D362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Centrálně řízené politiky uživatelů a počítačů</w:t>
            </w:r>
          </w:p>
          <w:p w14:paraId="35573C5B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Možnost funkcí DNS, DHCP, WINS</w:t>
            </w:r>
          </w:p>
          <w:p w14:paraId="6EB33C28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Možnost sdílení souborů a nastavování práv na objekty adresářové služby</w:t>
            </w:r>
          </w:p>
          <w:p w14:paraId="6D17C736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Sdílení souborů pomocí protokolu CIFS</w:t>
            </w:r>
          </w:p>
          <w:p w14:paraId="4442460C" w14:textId="77777777" w:rsidR="00492B79" w:rsidRPr="00647A90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Distribuovaný souborový systém a delta replikace</w:t>
            </w:r>
          </w:p>
          <w:p w14:paraId="3D8615B3" w14:textId="77777777" w:rsidR="00492B79" w:rsidRDefault="00492B79" w:rsidP="00492B79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Možnost sdílení tiskáren a nastavování práv na objekty adresářové služby</w:t>
            </w:r>
          </w:p>
          <w:p w14:paraId="4968025E" w14:textId="495B4301" w:rsidR="00D8573E" w:rsidRPr="00647A90" w:rsidRDefault="00492B79" w:rsidP="00E062E0">
            <w:pPr>
              <w:numPr>
                <w:ilvl w:val="0"/>
                <w:numId w:val="6"/>
              </w:numPr>
              <w:spacing w:after="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Možnost grafického uživatelského rozhraní v češtině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BD2C" w14:textId="77777777" w:rsidR="00D8573E" w:rsidRPr="004F29F1" w:rsidRDefault="00D8573E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8FF79" w14:textId="77777777" w:rsidR="00D8573E" w:rsidRPr="004F29F1" w:rsidRDefault="00D8573E" w:rsidP="00D8573E">
            <w:pPr>
              <w:pStyle w:val="Obsahtabulky"/>
            </w:pPr>
          </w:p>
        </w:tc>
      </w:tr>
      <w:tr w:rsidR="00D8573E" w:rsidRPr="004F29F1" w14:paraId="147B1E7A" w14:textId="77777777" w:rsidTr="00290D1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6973" w14:textId="77777777" w:rsidR="00D8573E" w:rsidRDefault="00F874E4" w:rsidP="00D8573E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FB7" w14:textId="4D266C8E" w:rsidR="00D8573E" w:rsidRPr="00647A90" w:rsidRDefault="00647A90" w:rsidP="00492B79">
            <w:pPr>
              <w:spacing w:after="40"/>
              <w:rPr>
                <w:rFonts w:asciiTheme="minorHAnsi" w:hAnsiTheme="minorHAnsi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áruka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="00492B79">
              <w:rPr>
                <w:rFonts w:asciiTheme="minorHAnsi" w:hAnsiTheme="minorHAnsi"/>
                <w:sz w:val="20"/>
                <w:szCs w:val="20"/>
              </w:rPr>
              <w:t>60</w:t>
            </w:r>
            <w:r w:rsidR="00492B79" w:rsidRPr="004C11C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>měsíců</w:t>
            </w:r>
            <w:r w:rsidRPr="00647A90">
              <w:rPr>
                <w:rFonts w:asciiTheme="minorHAnsi" w:hAnsiTheme="minorHAnsi"/>
                <w:sz w:val="20"/>
                <w:szCs w:val="20"/>
              </w:rPr>
              <w:t xml:space="preserve"> s garantovaným dokončením opravy následující pracovní den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0847" w14:textId="77777777" w:rsidR="00D8573E" w:rsidRPr="004F29F1" w:rsidRDefault="00D8573E" w:rsidP="00D8573E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597F" w14:textId="77777777" w:rsidR="00D8573E" w:rsidRPr="004F29F1" w:rsidRDefault="00D8573E" w:rsidP="00D8573E">
            <w:pPr>
              <w:pStyle w:val="Obsahtabulky"/>
            </w:pPr>
          </w:p>
        </w:tc>
      </w:tr>
    </w:tbl>
    <w:p w14:paraId="524CF0C8" w14:textId="77777777" w:rsidR="00A357E3" w:rsidRDefault="00A357E3" w:rsidP="00C34163">
      <w:pPr>
        <w:pStyle w:val="Normln-Odstavec"/>
        <w:numPr>
          <w:ilvl w:val="0"/>
          <w:numId w:val="0"/>
        </w:numPr>
      </w:pPr>
    </w:p>
    <w:p w14:paraId="6CBE06EA" w14:textId="77777777" w:rsidR="00C34163" w:rsidRDefault="00C34163" w:rsidP="00C34163">
      <w:pPr>
        <w:pStyle w:val="Normln-Odstavec"/>
        <w:numPr>
          <w:ilvl w:val="0"/>
          <w:numId w:val="0"/>
        </w:numPr>
      </w:pPr>
    </w:p>
    <w:p w14:paraId="511C2C2D" w14:textId="77777777" w:rsidR="003A7105" w:rsidRDefault="003A7105" w:rsidP="00C34163">
      <w:pPr>
        <w:pStyle w:val="Normln-Odstavec"/>
        <w:numPr>
          <w:ilvl w:val="0"/>
          <w:numId w:val="0"/>
        </w:numPr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2D1CDBEA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0D7AD37" w14:textId="77777777" w:rsidR="00C34163" w:rsidRPr="0015538B" w:rsidRDefault="00414675" w:rsidP="003A7105">
            <w:pPr>
              <w:pStyle w:val="Nadpistabulky"/>
              <w:tabs>
                <w:tab w:val="left" w:pos="5393"/>
              </w:tabs>
              <w:jc w:val="left"/>
            </w:pPr>
            <w:r>
              <w:lastRenderedPageBreak/>
              <w:t xml:space="preserve">Tabulka </w:t>
            </w:r>
            <w:proofErr w:type="gramStart"/>
            <w:r>
              <w:t xml:space="preserve">č.2 : </w:t>
            </w:r>
            <w:r w:rsidR="003A7105">
              <w:t>K1</w:t>
            </w:r>
            <w:proofErr w:type="gramEnd"/>
            <w:r w:rsidR="003A7105">
              <w:t xml:space="preserve"> - Virtualizační platforma - Server pro zálohování</w:t>
            </w:r>
          </w:p>
        </w:tc>
      </w:tr>
      <w:tr w:rsidR="004C11C1" w14:paraId="68CDC1A8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2D7E0B" w14:textId="77777777" w:rsidR="00C34163" w:rsidRPr="004F29F1" w:rsidRDefault="00C34163" w:rsidP="00A70BB7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494443" w14:textId="77777777" w:rsidR="00C34163" w:rsidRPr="004F29F1" w:rsidRDefault="00C34163" w:rsidP="00A70BB7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CC9722" w14:textId="77777777" w:rsidR="00C34163" w:rsidRDefault="00C34163" w:rsidP="00A70BB7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13CEB032" w14:textId="77777777" w:rsidR="00C34163" w:rsidRPr="004F29F1" w:rsidRDefault="00C34163" w:rsidP="00A70BB7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4A3485" w14:textId="77777777" w:rsidR="00C34163" w:rsidRPr="004F29F1" w:rsidRDefault="00C34163" w:rsidP="00A70BB7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514866EC" w14:textId="77777777" w:rsidTr="00492B7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B473D" w14:textId="77777777" w:rsidR="00C34163" w:rsidRPr="004F29F1" w:rsidRDefault="00C34163" w:rsidP="00A70BB7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B6A4" w14:textId="77777777" w:rsidR="00C34163" w:rsidRPr="004F29F1" w:rsidRDefault="003A7105" w:rsidP="00A70BB7">
            <w:pPr>
              <w:pStyle w:val="Obsahtabulky"/>
            </w:pPr>
            <w:r w:rsidRPr="003A7105">
              <w:t xml:space="preserve">Minimálně 1x procesor </w:t>
            </w:r>
            <w:proofErr w:type="spellStart"/>
            <w:r w:rsidRPr="003A7105">
              <w:t>šestijádrový</w:t>
            </w:r>
            <w:proofErr w:type="spellEnd"/>
            <w:r w:rsidRPr="003A7105">
              <w:t xml:space="preserve"> architektury x86, L3 </w:t>
            </w:r>
            <w:proofErr w:type="spellStart"/>
            <w:r w:rsidRPr="003A7105">
              <w:t>cache</w:t>
            </w:r>
            <w:proofErr w:type="spellEnd"/>
            <w:r w:rsidRPr="003A7105">
              <w:t xml:space="preserve"> alespoň 15MB, procesor s výkonem nejméně 8500 podle </w:t>
            </w:r>
            <w:hyperlink r:id="rId12" w:history="1">
              <w:r w:rsidRPr="003A7105">
                <w:rPr>
                  <w:rStyle w:val="Hypertextovodkaz"/>
                </w:rPr>
                <w:t>http://www.cpubenchmark.net/</w:t>
              </w:r>
            </w:hyperlink>
            <w:r w:rsidRPr="003A7105">
              <w:t xml:space="preserve"> 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965B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06A9" w14:textId="77777777" w:rsidR="00C34163" w:rsidRPr="004F29F1" w:rsidRDefault="00C34163" w:rsidP="00A70BB7">
            <w:pPr>
              <w:pStyle w:val="Obsahtabulky"/>
            </w:pPr>
          </w:p>
        </w:tc>
      </w:tr>
      <w:tr w:rsidR="004C11C1" w14:paraId="1D714109" w14:textId="77777777" w:rsidTr="00492B7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4A4B" w14:textId="77777777" w:rsidR="00C34163" w:rsidRPr="004F29F1" w:rsidRDefault="00C34163" w:rsidP="00A70BB7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01EE" w14:textId="77777777" w:rsidR="00C34163" w:rsidRDefault="003A7105" w:rsidP="00A70BB7">
            <w:pPr>
              <w:pStyle w:val="Obsahtabulky"/>
            </w:pPr>
            <w:r w:rsidRPr="003A7105">
              <w:t xml:space="preserve">Velikost RAM 32 GB: s rozšiřitelnosti </w:t>
            </w:r>
            <w:proofErr w:type="spellStart"/>
            <w:r w:rsidRPr="003A7105">
              <w:t>az</w:t>
            </w:r>
            <w:proofErr w:type="spellEnd"/>
            <w:r w:rsidRPr="003A7105">
              <w:t xml:space="preserve"> na 512 GB, minimálně 16 DIMM slotu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C367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2C3F" w14:textId="77777777" w:rsidR="00C34163" w:rsidRPr="004F29F1" w:rsidRDefault="00C34163" w:rsidP="00A70BB7">
            <w:pPr>
              <w:pStyle w:val="Obsahtabulky"/>
            </w:pPr>
          </w:p>
        </w:tc>
      </w:tr>
      <w:tr w:rsidR="004C11C1" w14:paraId="1D3B2A63" w14:textId="77777777" w:rsidTr="00492B7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A913" w14:textId="77777777" w:rsidR="00C34163" w:rsidRPr="004F29F1" w:rsidRDefault="00C34163" w:rsidP="00A70BB7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739" w14:textId="77777777" w:rsidR="00C34163" w:rsidRDefault="003A7105" w:rsidP="00A70BB7">
            <w:pPr>
              <w:pStyle w:val="Obsahtabulky"/>
            </w:pPr>
            <w:proofErr w:type="spellStart"/>
            <w:r w:rsidRPr="003A7105">
              <w:t>Chipkill</w:t>
            </w:r>
            <w:proofErr w:type="spellEnd"/>
            <w:r w:rsidRPr="003A7105">
              <w:t xml:space="preserve"> ochrana paměti, podpora online </w:t>
            </w:r>
            <w:proofErr w:type="spellStart"/>
            <w:r w:rsidRPr="003A7105">
              <w:t>spare</w:t>
            </w:r>
            <w:proofErr w:type="spellEnd"/>
            <w:r w:rsidRPr="003A7105">
              <w:t xml:space="preserve"> paměti a </w:t>
            </w:r>
            <w:proofErr w:type="spellStart"/>
            <w:r w:rsidRPr="003A7105">
              <w:t>memory</w:t>
            </w:r>
            <w:proofErr w:type="spellEnd"/>
            <w:r w:rsidRPr="003A7105">
              <w:t xml:space="preserve"> </w:t>
            </w:r>
            <w:proofErr w:type="spellStart"/>
            <w:r w:rsidRPr="003A7105">
              <w:t>mirroringu</w:t>
            </w:r>
            <w:proofErr w:type="spellEnd"/>
            <w:r w:rsidRPr="003A7105"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1DD2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F281" w14:textId="77777777" w:rsidR="00C34163" w:rsidRPr="004F29F1" w:rsidRDefault="00C34163" w:rsidP="00A70BB7">
            <w:pPr>
              <w:pStyle w:val="Obsahtabulky"/>
            </w:pPr>
          </w:p>
        </w:tc>
      </w:tr>
      <w:tr w:rsidR="004C11C1" w14:paraId="1345CDDA" w14:textId="77777777" w:rsidTr="00492B7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E48C" w14:textId="77777777" w:rsidR="00C34163" w:rsidRPr="004F29F1" w:rsidRDefault="00C34163" w:rsidP="00A70BB7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7467" w14:textId="77777777" w:rsidR="00C34163" w:rsidRPr="004F29F1" w:rsidRDefault="003A7105" w:rsidP="00A70BB7">
            <w:pPr>
              <w:pStyle w:val="Obsahtabulky"/>
            </w:pPr>
            <w:r w:rsidRPr="003A7105">
              <w:t xml:space="preserve">Disková kapacita minimálně: 2x HDD 300 GB 10 </w:t>
            </w:r>
            <w:proofErr w:type="spellStart"/>
            <w:r w:rsidRPr="003A7105">
              <w:t>krpm</w:t>
            </w:r>
            <w:proofErr w:type="spellEnd"/>
            <w:r w:rsidRPr="003A7105">
              <w:t xml:space="preserve"> pro systém, 6x HDD 3 TB 7,2 </w:t>
            </w:r>
            <w:proofErr w:type="spellStart"/>
            <w:r w:rsidRPr="003A7105">
              <w:t>krpm</w:t>
            </w:r>
            <w:proofErr w:type="spellEnd"/>
            <w:r w:rsidRPr="003A7105">
              <w:t xml:space="preserve"> 3,5“ pro zálohy, s možností rozšíření pro minimálně dalších 6 ks  3,5" HDD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746F8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A87BB" w14:textId="77777777" w:rsidR="00C34163" w:rsidRPr="004F29F1" w:rsidRDefault="00C34163" w:rsidP="00A70BB7">
            <w:pPr>
              <w:pStyle w:val="Obsahtabulky"/>
            </w:pPr>
          </w:p>
        </w:tc>
      </w:tr>
      <w:tr w:rsidR="00C34163" w:rsidRPr="004F29F1" w14:paraId="2A293E51" w14:textId="77777777" w:rsidTr="00492B7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F185" w14:textId="77777777" w:rsidR="00C34163" w:rsidRDefault="00C34163" w:rsidP="00A70BB7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668A" w14:textId="77777777" w:rsidR="00C34163" w:rsidRPr="004F29F1" w:rsidRDefault="003A7105" w:rsidP="00A70BB7">
            <w:pPr>
              <w:pStyle w:val="Obsahtabulky"/>
            </w:pPr>
            <w:r w:rsidRPr="003A7105">
              <w:t xml:space="preserve">Podpora RAID 0,1,10,5,50,6,60, řadič s nejméně 1 GB </w:t>
            </w:r>
            <w:proofErr w:type="spellStart"/>
            <w:r w:rsidRPr="003A7105">
              <w:t>Cache</w:t>
            </w:r>
            <w:proofErr w:type="spellEnd"/>
            <w:r w:rsidRPr="003A7105"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9347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C7C9" w14:textId="77777777" w:rsidR="00C34163" w:rsidRPr="004F29F1" w:rsidRDefault="00C34163" w:rsidP="00A70BB7">
            <w:pPr>
              <w:pStyle w:val="Obsahtabulky"/>
            </w:pPr>
          </w:p>
        </w:tc>
      </w:tr>
      <w:tr w:rsidR="00C34163" w:rsidRPr="004F29F1" w14:paraId="4163C057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6A2B" w14:textId="77777777" w:rsidR="00C34163" w:rsidRDefault="00C34163" w:rsidP="00A70BB7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A4B2" w14:textId="77777777" w:rsidR="00C34163" w:rsidRPr="0070418C" w:rsidRDefault="003A7105" w:rsidP="00A70BB7">
            <w:pPr>
              <w:pStyle w:val="Obsahtabulky"/>
            </w:pPr>
            <w:r w:rsidRPr="003A7105">
              <w:t xml:space="preserve">Minimálně 4x 1Gb </w:t>
            </w:r>
            <w:proofErr w:type="spellStart"/>
            <w:r w:rsidRPr="003A7105">
              <w:t>ethernet</w:t>
            </w:r>
            <w:proofErr w:type="spellEnd"/>
            <w:r w:rsidRPr="003A7105">
              <w:t xml:space="preserve"> port </w:t>
            </w:r>
            <w:proofErr w:type="spellStart"/>
            <w:r w:rsidRPr="003A7105">
              <w:t>onboard</w:t>
            </w:r>
            <w:proofErr w:type="spellEnd"/>
            <w:r w:rsidRPr="003A7105">
              <w:t xml:space="preserve"> s možností rozšířeni o  2x 10Gb port, bez osazení </w:t>
            </w:r>
            <w:proofErr w:type="spellStart"/>
            <w:r w:rsidRPr="003A7105">
              <w:t>PCIe</w:t>
            </w:r>
            <w:proofErr w:type="spellEnd"/>
            <w:r w:rsidRPr="003A7105">
              <w:t xml:space="preserve"> slotu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3FE5" w14:textId="77777777" w:rsidR="00C34163" w:rsidRPr="004F29F1" w:rsidRDefault="00C34163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3F827" w14:textId="77777777" w:rsidR="00C34163" w:rsidRPr="004F29F1" w:rsidRDefault="00C34163" w:rsidP="00A70BB7">
            <w:pPr>
              <w:pStyle w:val="Obsahtabulky"/>
            </w:pPr>
          </w:p>
        </w:tc>
      </w:tr>
      <w:tr w:rsidR="00682755" w:rsidRPr="004F29F1" w14:paraId="02EBB9EE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B115" w14:textId="77777777" w:rsidR="00682755" w:rsidRDefault="00682755" w:rsidP="00A70BB7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468D" w14:textId="77777777" w:rsidR="00682755" w:rsidRPr="00132CB8" w:rsidRDefault="003A7105" w:rsidP="00F75B62">
            <w:pPr>
              <w:pStyle w:val="Obsahtabulky"/>
            </w:pPr>
            <w:r w:rsidRPr="003A7105">
              <w:t xml:space="preserve">HBA </w:t>
            </w:r>
            <w:proofErr w:type="spellStart"/>
            <w:r w:rsidRPr="003A7105">
              <w:t>card</w:t>
            </w:r>
            <w:proofErr w:type="spellEnd"/>
            <w:r w:rsidRPr="003A7105">
              <w:t xml:space="preserve"> FC 8 </w:t>
            </w:r>
            <w:proofErr w:type="spellStart"/>
            <w:r w:rsidRPr="003A7105">
              <w:t>Gb</w:t>
            </w:r>
            <w:proofErr w:type="spellEnd"/>
            <w:r w:rsidRPr="003A7105">
              <w:t xml:space="preserve"> 2</w:t>
            </w:r>
            <w:r w:rsidR="00F75B62">
              <w:t>x</w:t>
            </w:r>
            <w:r w:rsidRPr="003A7105">
              <w:t xml:space="preserve"> porty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537D" w14:textId="77777777" w:rsidR="00682755" w:rsidRPr="004F29F1" w:rsidRDefault="0068275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81BB" w14:textId="77777777" w:rsidR="00682755" w:rsidRPr="004F29F1" w:rsidRDefault="00682755" w:rsidP="00A70BB7">
            <w:pPr>
              <w:pStyle w:val="Obsahtabulky"/>
            </w:pPr>
          </w:p>
        </w:tc>
      </w:tr>
      <w:tr w:rsidR="003A7105" w:rsidRPr="004F29F1" w14:paraId="3A32E5C1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99FB" w14:textId="77777777" w:rsidR="003A7105" w:rsidRDefault="008E493D" w:rsidP="00A70BB7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06B6" w14:textId="77777777" w:rsidR="003A7105" w:rsidRPr="00DF41C4" w:rsidRDefault="00F75B62" w:rsidP="00A70BB7">
            <w:pPr>
              <w:pStyle w:val="Obsahtabulky"/>
            </w:pPr>
            <w:r>
              <w:t>Mi</w:t>
            </w:r>
            <w:r w:rsidRPr="003A7105">
              <w:t xml:space="preserve">nimálně 3x </w:t>
            </w:r>
            <w:proofErr w:type="spellStart"/>
            <w:r w:rsidRPr="003A7105">
              <w:t>PCIe</w:t>
            </w:r>
            <w:proofErr w:type="spellEnd"/>
            <w:r w:rsidRPr="003A7105">
              <w:t xml:space="preserve"> 3.0 slot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61409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85A4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139E07F3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FCA5" w14:textId="77777777" w:rsidR="003A7105" w:rsidRDefault="008E493D" w:rsidP="00A70BB7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367C" w14:textId="77777777" w:rsidR="003A7105" w:rsidRPr="00DF41C4" w:rsidRDefault="00F75B62" w:rsidP="00A70BB7">
            <w:pPr>
              <w:pStyle w:val="Obsahtabulky"/>
            </w:pPr>
            <w:r w:rsidRPr="003A7105">
              <w:t xml:space="preserve">Redundantní hot-swap chlazeni a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00624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7DC7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57087E05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3A1C9" w14:textId="77777777" w:rsidR="003A7105" w:rsidRDefault="008E493D" w:rsidP="00A70BB7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71D1" w14:textId="77777777" w:rsidR="003A7105" w:rsidRPr="00DF41C4" w:rsidRDefault="00F75B62" w:rsidP="00A70BB7">
            <w:pPr>
              <w:pStyle w:val="Obsahtabulky"/>
            </w:pPr>
            <w:r w:rsidRPr="003A7105">
              <w:t xml:space="preserve">Predikce chyby na všech kritických komponentech - procesory, RAM, HDD, zdroje, ventilátory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1193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2C84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1418B780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7D40" w14:textId="77777777" w:rsidR="003A7105" w:rsidRDefault="008E493D" w:rsidP="00A70BB7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EE9F" w14:textId="77777777" w:rsidR="003A7105" w:rsidRPr="00DF41C4" w:rsidRDefault="00AD3876" w:rsidP="00A70BB7">
            <w:pPr>
              <w:pStyle w:val="Obsahtabulky"/>
            </w:pPr>
            <w:r w:rsidRPr="003A7105">
              <w:t xml:space="preserve">Diagnostický panel umožňující okamžité určení vadné komponenty i při odpojení serveru od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12AA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7F9D8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687FF66A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46FC9" w14:textId="77777777" w:rsidR="003A7105" w:rsidRDefault="008E493D" w:rsidP="00A70BB7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3408" w14:textId="77777777" w:rsidR="003A7105" w:rsidRPr="00DF41C4" w:rsidRDefault="00AD3876" w:rsidP="00A70BB7">
            <w:pPr>
              <w:pStyle w:val="Obsahtabulky"/>
            </w:pPr>
            <w:r w:rsidRPr="003A7105">
              <w:t>Management software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F1B8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FF61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3A73A613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39F8" w14:textId="77777777" w:rsidR="003A7105" w:rsidRDefault="008E493D" w:rsidP="00A70BB7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A36E" w14:textId="77777777" w:rsidR="003A7105" w:rsidRPr="00DF41C4" w:rsidRDefault="00AD3876" w:rsidP="00A70BB7">
            <w:pPr>
              <w:pStyle w:val="Obsahtabulky"/>
            </w:pPr>
            <w:r w:rsidRPr="003A7105">
              <w:t xml:space="preserve">Montáž do </w:t>
            </w:r>
            <w:proofErr w:type="gramStart"/>
            <w:r w:rsidRPr="003A7105">
              <w:t>racku</w:t>
            </w:r>
            <w:proofErr w:type="gramEnd"/>
            <w:r w:rsidRPr="003A7105">
              <w:t>, velikost max. 2U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B7F9D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7CE8" w14:textId="77777777" w:rsidR="003A7105" w:rsidRPr="004F29F1" w:rsidRDefault="003A7105" w:rsidP="00A70BB7">
            <w:pPr>
              <w:pStyle w:val="Obsahtabulky"/>
            </w:pPr>
          </w:p>
        </w:tc>
      </w:tr>
      <w:tr w:rsidR="003A7105" w:rsidRPr="004F29F1" w14:paraId="5DBE50BF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FFEC" w14:textId="77777777" w:rsidR="003A7105" w:rsidRDefault="008E493D" w:rsidP="00A70BB7">
            <w:pPr>
              <w:pStyle w:val="Obsahtabulky"/>
              <w:jc w:val="center"/>
            </w:pPr>
            <w:r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AC1E" w14:textId="77777777" w:rsidR="008E493D" w:rsidRDefault="00B10D0F" w:rsidP="00B10D0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B10D0F">
              <w:rPr>
                <w:rFonts w:asciiTheme="minorHAnsi" w:hAnsiTheme="minorHAnsi" w:cs="Cambria"/>
                <w:sz w:val="20"/>
                <w:szCs w:val="20"/>
              </w:rPr>
              <w:t>O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perační systém musí podporovat </w:t>
            </w:r>
            <w:proofErr w:type="spellStart"/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>virtualizaci</w:t>
            </w:r>
            <w:proofErr w:type="spellEnd"/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a mít licence alespoň pro dva virtuální servery.</w:t>
            </w:r>
            <w:r w:rsidR="008E493D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</w:t>
            </w:r>
            <w:r w:rsidR="008E493D">
              <w:rPr>
                <w:rFonts w:asciiTheme="minorHAnsi" w:hAnsiTheme="minorHAnsi" w:cs="Cambria"/>
                <w:sz w:val="20"/>
                <w:szCs w:val="20"/>
              </w:rPr>
              <w:t xml:space="preserve">Pokud </w:t>
            </w:r>
            <w:r w:rsidR="008E493D" w:rsidRPr="008E493D">
              <w:rPr>
                <w:rFonts w:asciiTheme="minorHAnsi" w:hAnsiTheme="minorHAnsi" w:cs="Cambria"/>
                <w:sz w:val="20"/>
                <w:szCs w:val="20"/>
              </w:rPr>
              <w:t xml:space="preserve">operační systémy vyžadují klientské licence pro přístup uživatelů, je nutné dodat </w:t>
            </w:r>
            <w:r w:rsidR="008E493D">
              <w:rPr>
                <w:rFonts w:asciiTheme="minorHAnsi" w:hAnsiTheme="minorHAnsi" w:cs="Cambria"/>
                <w:sz w:val="20"/>
                <w:szCs w:val="20"/>
              </w:rPr>
              <w:t xml:space="preserve">takové licence </w:t>
            </w:r>
            <w:r w:rsidR="008E493D" w:rsidRPr="008E493D">
              <w:rPr>
                <w:rFonts w:asciiTheme="minorHAnsi" w:hAnsiTheme="minorHAnsi" w:cs="Cambria"/>
                <w:sz w:val="20"/>
                <w:szCs w:val="20"/>
              </w:rPr>
              <w:t>pro všechny uživatele na Městském úřadu Přelouč.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</w:t>
            </w:r>
          </w:p>
          <w:p w14:paraId="50CBDB42" w14:textId="77777777" w:rsidR="00B10D0F" w:rsidRPr="00B10D0F" w:rsidRDefault="00B10D0F" w:rsidP="00B10D0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>Dále musí splňovat tyto vlastnosti:</w:t>
            </w:r>
          </w:p>
          <w:p w14:paraId="37A75416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 xml:space="preserve">Adresářové služby </w:t>
            </w:r>
            <w:proofErr w:type="gramStart"/>
            <w:r w:rsidRPr="00B10D0F">
              <w:rPr>
                <w:rFonts w:asciiTheme="minorHAnsi" w:hAnsiTheme="minorHAnsi"/>
                <w:sz w:val="20"/>
                <w:szCs w:val="20"/>
              </w:rPr>
              <w:t>kompatibilní s X.509</w:t>
            </w:r>
            <w:proofErr w:type="gramEnd"/>
          </w:p>
          <w:p w14:paraId="2951930E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lastRenderedPageBreak/>
              <w:t>Adresářová služba umožňuje obsahovat objekty typu uživatel, skupina, počítač a další</w:t>
            </w:r>
          </w:p>
          <w:p w14:paraId="3983495E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Autentizace protokoly Kerberos V5, NTLMv2, NTLM</w:t>
            </w:r>
          </w:p>
          <w:p w14:paraId="7CA26759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Centrálně řízené politiky uživatelů a počítačů</w:t>
            </w:r>
          </w:p>
          <w:p w14:paraId="7D63B71E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funkcí DNS, DHCP, WINS</w:t>
            </w:r>
          </w:p>
          <w:p w14:paraId="7574E86A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sdílení souborů a nastavování práv na objekty adresářové služby</w:t>
            </w:r>
          </w:p>
          <w:p w14:paraId="210527B7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Sdílení souborů pomocí protokolu CIFS</w:t>
            </w:r>
          </w:p>
          <w:p w14:paraId="5DD15F09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Distribuovaný souborový systém a delta replikace</w:t>
            </w:r>
          </w:p>
          <w:p w14:paraId="4437C804" w14:textId="77777777" w:rsidR="00B10D0F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sdílení tiskáren a nastavování práv na objekty adresářové služby</w:t>
            </w:r>
          </w:p>
          <w:p w14:paraId="2B0122F0" w14:textId="77777777" w:rsidR="003A7105" w:rsidRPr="00B10D0F" w:rsidRDefault="00B10D0F" w:rsidP="00E062E0">
            <w:pPr>
              <w:numPr>
                <w:ilvl w:val="0"/>
                <w:numId w:val="6"/>
              </w:numPr>
              <w:spacing w:after="0" w:line="276" w:lineRule="auto"/>
              <w:rPr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grafického uživatelského rozhraní v češtině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10BA" w14:textId="77777777" w:rsidR="003A7105" w:rsidRPr="004F29F1" w:rsidRDefault="003A710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8A9C" w14:textId="77777777" w:rsidR="003A7105" w:rsidRPr="004F29F1" w:rsidRDefault="003A7105" w:rsidP="00A70BB7">
            <w:pPr>
              <w:pStyle w:val="Obsahtabulky"/>
            </w:pPr>
          </w:p>
        </w:tc>
      </w:tr>
      <w:tr w:rsidR="008E493D" w:rsidRPr="004F29F1" w14:paraId="2FDDA5D8" w14:textId="77777777" w:rsidTr="00A70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C9390" w14:textId="77777777" w:rsidR="008E493D" w:rsidRDefault="008E493D" w:rsidP="00A70BB7">
            <w:pPr>
              <w:pStyle w:val="Obsahtabulky"/>
              <w:jc w:val="center"/>
            </w:pPr>
            <w:r>
              <w:lastRenderedPageBreak/>
              <w:t>15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F5E5" w14:textId="561F72B4" w:rsidR="008E493D" w:rsidRPr="00B10D0F" w:rsidRDefault="00F2404C" w:rsidP="00492B79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áruka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="00492B79">
              <w:rPr>
                <w:rFonts w:asciiTheme="minorHAnsi" w:hAnsiTheme="minorHAnsi"/>
                <w:sz w:val="20"/>
                <w:szCs w:val="20"/>
              </w:rPr>
              <w:t>60</w:t>
            </w:r>
            <w:r w:rsidR="00492B79" w:rsidRPr="004C11C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>měsíců</w:t>
            </w:r>
            <w:r w:rsidRPr="00647A90">
              <w:rPr>
                <w:rFonts w:asciiTheme="minorHAnsi" w:hAnsiTheme="minorHAnsi"/>
                <w:sz w:val="20"/>
                <w:szCs w:val="20"/>
              </w:rPr>
              <w:t xml:space="preserve"> s garantovaným dokončením opravy následující pracovní den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3253" w14:textId="77777777" w:rsidR="008E493D" w:rsidRPr="004F29F1" w:rsidRDefault="008E493D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75CA" w14:textId="77777777" w:rsidR="008E493D" w:rsidRPr="004F29F1" w:rsidRDefault="008E493D" w:rsidP="00A70BB7">
            <w:pPr>
              <w:pStyle w:val="Obsahtabulky"/>
            </w:pPr>
          </w:p>
        </w:tc>
      </w:tr>
    </w:tbl>
    <w:p w14:paraId="653012AD" w14:textId="77777777" w:rsidR="00C34163" w:rsidRDefault="00C34163" w:rsidP="00C34163">
      <w:pPr>
        <w:pStyle w:val="Normln-Odstavec"/>
        <w:numPr>
          <w:ilvl w:val="0"/>
          <w:numId w:val="0"/>
        </w:numPr>
      </w:pPr>
    </w:p>
    <w:p w14:paraId="0049746F" w14:textId="77777777" w:rsidR="00AC18C4" w:rsidRDefault="00AC18C4" w:rsidP="00C34163">
      <w:pPr>
        <w:pStyle w:val="Normln-Odstavec"/>
        <w:numPr>
          <w:ilvl w:val="0"/>
          <w:numId w:val="0"/>
        </w:numPr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4C7A24E9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D0463EC" w14:textId="77777777" w:rsidR="00AC18C4" w:rsidRPr="0015538B" w:rsidRDefault="00AC18C4" w:rsidP="00AC18C4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č.3 : K1</w:t>
            </w:r>
            <w:proofErr w:type="gramEnd"/>
            <w:r>
              <w:t xml:space="preserve"> - Virtualizační platforma - Server pro </w:t>
            </w:r>
            <w:proofErr w:type="spellStart"/>
            <w:r>
              <w:t>disaster</w:t>
            </w:r>
            <w:proofErr w:type="spellEnd"/>
            <w:r>
              <w:t xml:space="preserve"> </w:t>
            </w:r>
            <w:proofErr w:type="spellStart"/>
            <w:r>
              <w:t>recovery</w:t>
            </w:r>
            <w:proofErr w:type="spellEnd"/>
          </w:p>
        </w:tc>
      </w:tr>
      <w:tr w:rsidR="004C11C1" w14:paraId="07355EB7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6CE26" w14:textId="77777777" w:rsidR="00AC18C4" w:rsidRPr="004F29F1" w:rsidRDefault="00AC18C4" w:rsidP="009A34F4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7F3091" w14:textId="77777777" w:rsidR="00AC18C4" w:rsidRPr="004F29F1" w:rsidRDefault="00AC18C4" w:rsidP="009A34F4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76FD53" w14:textId="77777777" w:rsidR="00AC18C4" w:rsidRDefault="00AC18C4" w:rsidP="009A34F4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3EE11A0A" w14:textId="77777777" w:rsidR="00AC18C4" w:rsidRPr="004F29F1" w:rsidRDefault="00AC18C4" w:rsidP="009A34F4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B0D702" w14:textId="77777777" w:rsidR="00AC18C4" w:rsidRPr="004F29F1" w:rsidRDefault="00AC18C4" w:rsidP="009A34F4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0AC1CEDA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570B" w14:textId="77777777" w:rsidR="00AC18C4" w:rsidRPr="004F29F1" w:rsidRDefault="00AC18C4" w:rsidP="009A34F4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FC31" w14:textId="77777777" w:rsidR="00AC18C4" w:rsidRPr="00AC18C4" w:rsidRDefault="00AC18C4" w:rsidP="00AC18C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C18C4">
              <w:rPr>
                <w:rFonts w:asciiTheme="minorHAnsi" w:hAnsiTheme="minorHAnsi"/>
                <w:sz w:val="20"/>
                <w:szCs w:val="20"/>
              </w:rPr>
              <w:t xml:space="preserve">Minimálně 2x procesor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dvanáctiádrový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architektury x86, L3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cache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alespoň 30MB, každý procesor s výkonem nejméně 17300 podle </w:t>
            </w:r>
            <w:hyperlink r:id="rId13" w:history="1">
              <w:r w:rsidRPr="00AC18C4">
                <w:rPr>
                  <w:rStyle w:val="Hypertextovodkaz"/>
                  <w:rFonts w:asciiTheme="minorHAnsi" w:hAnsiTheme="minorHAnsi"/>
                  <w:sz w:val="20"/>
                  <w:szCs w:val="20"/>
                </w:rPr>
                <w:t>http://www.cpubenchmark.net/</w:t>
              </w:r>
            </w:hyperlink>
            <w:r w:rsidRPr="00AC18C4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AA4E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6F9E" w14:textId="77777777" w:rsidR="00AC18C4" w:rsidRPr="004F29F1" w:rsidRDefault="00AC18C4" w:rsidP="009A34F4">
            <w:pPr>
              <w:pStyle w:val="Obsahtabulky"/>
            </w:pPr>
          </w:p>
        </w:tc>
      </w:tr>
      <w:tr w:rsidR="004C11C1" w14:paraId="04D611B4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3B7D" w14:textId="77777777" w:rsidR="00AC18C4" w:rsidRPr="004F29F1" w:rsidRDefault="00AC18C4" w:rsidP="009A34F4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1063" w14:textId="77777777" w:rsidR="00AC18C4" w:rsidRDefault="00CF08D2" w:rsidP="009A34F4">
            <w:pPr>
              <w:pStyle w:val="Obsahtabulky"/>
            </w:pPr>
            <w:r w:rsidRPr="00AC18C4">
              <w:rPr>
                <w:rFonts w:asciiTheme="minorHAnsi" w:hAnsiTheme="minorHAnsi"/>
              </w:rPr>
              <w:t xml:space="preserve">Velikost RAM 384 GB: s rozšiřitelnosti </w:t>
            </w:r>
            <w:proofErr w:type="spellStart"/>
            <w:r w:rsidRPr="00AC18C4">
              <w:rPr>
                <w:rFonts w:asciiTheme="minorHAnsi" w:hAnsiTheme="minorHAnsi"/>
              </w:rPr>
              <w:t>az</w:t>
            </w:r>
            <w:proofErr w:type="spellEnd"/>
            <w:r w:rsidRPr="00AC18C4">
              <w:rPr>
                <w:rFonts w:asciiTheme="minorHAnsi" w:hAnsiTheme="minorHAnsi"/>
              </w:rPr>
              <w:t xml:space="preserve"> na 768 GB, minimálně 24 DIMM slotu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87F9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256A" w14:textId="77777777" w:rsidR="00AC18C4" w:rsidRPr="004F29F1" w:rsidRDefault="00AC18C4" w:rsidP="009A34F4">
            <w:pPr>
              <w:pStyle w:val="Obsahtabulky"/>
            </w:pPr>
          </w:p>
        </w:tc>
      </w:tr>
      <w:tr w:rsidR="004C11C1" w14:paraId="3108DBEC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D0BA" w14:textId="77777777" w:rsidR="00AC18C4" w:rsidRPr="004F29F1" w:rsidRDefault="00AC18C4" w:rsidP="009A34F4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3B19" w14:textId="77777777" w:rsidR="00AC18C4" w:rsidRPr="00CF08D2" w:rsidRDefault="00CF08D2" w:rsidP="00CF08D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Chipkill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ochrana paměti, podpora online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spare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paměti a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memory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mirroringu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0B85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B432" w14:textId="77777777" w:rsidR="00AC18C4" w:rsidRPr="004F29F1" w:rsidRDefault="00AC18C4" w:rsidP="009A34F4">
            <w:pPr>
              <w:pStyle w:val="Obsahtabulky"/>
            </w:pPr>
          </w:p>
        </w:tc>
      </w:tr>
      <w:tr w:rsidR="004C11C1" w14:paraId="305C1413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CCF1" w14:textId="77777777" w:rsidR="00AC18C4" w:rsidRPr="004F29F1" w:rsidRDefault="00AC18C4" w:rsidP="009A34F4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1C16" w14:textId="77777777" w:rsidR="00AC18C4" w:rsidRPr="00CF08D2" w:rsidRDefault="00CF08D2" w:rsidP="00CF08D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C18C4">
              <w:rPr>
                <w:rFonts w:asciiTheme="minorHAnsi" w:hAnsiTheme="minorHAnsi"/>
                <w:sz w:val="20"/>
                <w:szCs w:val="20"/>
              </w:rPr>
              <w:t xml:space="preserve">Disková kapacita minimálně: 2x HDD 300 GB 10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krpm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pro systém, 6 x HDD 900 GB 10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krpm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pro data s možnosti rozšíření min o dalších 8 ks HDD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2600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95B5" w14:textId="77777777" w:rsidR="00AC18C4" w:rsidRPr="004F29F1" w:rsidRDefault="00AC18C4" w:rsidP="009A34F4">
            <w:pPr>
              <w:pStyle w:val="Obsahtabulky"/>
            </w:pPr>
          </w:p>
        </w:tc>
      </w:tr>
      <w:tr w:rsidR="00AC18C4" w:rsidRPr="004F29F1" w14:paraId="56B776D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AF624" w14:textId="77777777" w:rsidR="00AC18C4" w:rsidRDefault="00AC18C4" w:rsidP="009A34F4">
            <w:pPr>
              <w:pStyle w:val="Obsahtabulky"/>
              <w:jc w:val="center"/>
            </w:pPr>
            <w:r>
              <w:lastRenderedPageBreak/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A9BB" w14:textId="77777777" w:rsidR="00AC18C4" w:rsidRPr="00B61D96" w:rsidRDefault="00B61D96" w:rsidP="00B61D9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C18C4">
              <w:rPr>
                <w:rFonts w:asciiTheme="minorHAnsi" w:hAnsiTheme="minorHAnsi"/>
                <w:sz w:val="20"/>
                <w:szCs w:val="20"/>
              </w:rPr>
              <w:t xml:space="preserve">Podpora RAID 0,1,10,5,50,6,60, řadič s nejméně 2 GB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Cache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EEE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FFBB0" w14:textId="77777777" w:rsidR="00AC18C4" w:rsidRPr="004F29F1" w:rsidRDefault="00AC18C4" w:rsidP="009A34F4">
            <w:pPr>
              <w:pStyle w:val="Obsahtabulky"/>
            </w:pPr>
          </w:p>
        </w:tc>
      </w:tr>
      <w:tr w:rsidR="00AC18C4" w:rsidRPr="004F29F1" w14:paraId="3F753BB9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D3A7" w14:textId="77777777" w:rsidR="00AC18C4" w:rsidRDefault="00AC18C4" w:rsidP="009A34F4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7F90" w14:textId="77777777" w:rsidR="00AC18C4" w:rsidRPr="00B61D96" w:rsidRDefault="00B61D96" w:rsidP="00B61D9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C18C4">
              <w:rPr>
                <w:rFonts w:asciiTheme="minorHAnsi" w:hAnsiTheme="minorHAnsi"/>
                <w:sz w:val="20"/>
                <w:szCs w:val="20"/>
              </w:rPr>
              <w:t xml:space="preserve">Minimálně 4x 1Gb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ethernet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port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onboard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s možností rozšířeni o  2x 10Gb port, bez osazení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PCIe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slotu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A59B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1389" w14:textId="77777777" w:rsidR="00AC18C4" w:rsidRPr="004F29F1" w:rsidRDefault="00AC18C4" w:rsidP="009A34F4">
            <w:pPr>
              <w:pStyle w:val="Obsahtabulky"/>
            </w:pPr>
          </w:p>
        </w:tc>
      </w:tr>
      <w:tr w:rsidR="00AC18C4" w:rsidRPr="004F29F1" w14:paraId="0F95C986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0F097" w14:textId="77777777" w:rsidR="00AC18C4" w:rsidRDefault="00AC18C4" w:rsidP="009A34F4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962A" w14:textId="77777777" w:rsidR="00AC18C4" w:rsidRPr="00980532" w:rsidRDefault="00980532" w:rsidP="0098053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C18C4">
              <w:rPr>
                <w:rFonts w:asciiTheme="minorHAnsi" w:hAnsiTheme="minorHAnsi"/>
                <w:sz w:val="20"/>
                <w:szCs w:val="20"/>
              </w:rPr>
              <w:t xml:space="preserve">Minimálně 3x </w:t>
            </w:r>
            <w:proofErr w:type="spellStart"/>
            <w:r w:rsidRPr="00AC18C4">
              <w:rPr>
                <w:rFonts w:asciiTheme="minorHAnsi" w:hAnsiTheme="minorHAnsi"/>
                <w:sz w:val="20"/>
                <w:szCs w:val="20"/>
              </w:rPr>
              <w:t>PCIe</w:t>
            </w:r>
            <w:proofErr w:type="spellEnd"/>
            <w:r w:rsidRPr="00AC18C4">
              <w:rPr>
                <w:rFonts w:asciiTheme="minorHAnsi" w:hAnsiTheme="minorHAnsi"/>
                <w:sz w:val="20"/>
                <w:szCs w:val="20"/>
              </w:rPr>
              <w:t xml:space="preserve"> 3.0 slot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A3C6" w14:textId="77777777" w:rsidR="00AC18C4" w:rsidRPr="004F29F1" w:rsidRDefault="00AC18C4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A697" w14:textId="77777777" w:rsidR="00AC18C4" w:rsidRPr="004F29F1" w:rsidRDefault="00AC18C4" w:rsidP="009A34F4">
            <w:pPr>
              <w:pStyle w:val="Obsahtabulky"/>
            </w:pPr>
          </w:p>
        </w:tc>
      </w:tr>
      <w:tr w:rsidR="00980532" w:rsidRPr="004F29F1" w14:paraId="03F240F0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C4EB" w14:textId="77777777" w:rsidR="00980532" w:rsidRDefault="00980532" w:rsidP="009A34F4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176E" w14:textId="77777777" w:rsidR="00980532" w:rsidRPr="00DF41C4" w:rsidRDefault="00980532" w:rsidP="009A34F4">
            <w:pPr>
              <w:pStyle w:val="Obsahtabulky"/>
            </w:pPr>
            <w:r w:rsidRPr="003A7105">
              <w:t xml:space="preserve">Redundantní hot-swap chlazeni a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2A950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1578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434EEC9C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EE55" w14:textId="77777777" w:rsidR="00980532" w:rsidRDefault="00980532" w:rsidP="009A34F4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2717" w14:textId="77777777" w:rsidR="00980532" w:rsidRPr="00DF41C4" w:rsidRDefault="00980532" w:rsidP="009A34F4">
            <w:pPr>
              <w:pStyle w:val="Obsahtabulky"/>
            </w:pPr>
            <w:r w:rsidRPr="003A7105">
              <w:t xml:space="preserve">Predikce chyby na všech kritických komponentech - procesory, RAM, HDD, zdroje, ventilátory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9311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DABA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530F2FCA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7EABF" w14:textId="77777777" w:rsidR="00980532" w:rsidRDefault="00980532" w:rsidP="009A34F4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8592" w14:textId="77777777" w:rsidR="00980532" w:rsidRPr="00DF41C4" w:rsidRDefault="00980532" w:rsidP="009A34F4">
            <w:pPr>
              <w:pStyle w:val="Obsahtabulky"/>
            </w:pPr>
            <w:r w:rsidRPr="003A7105">
              <w:t xml:space="preserve">Diagnostický panel umožňující okamžité určení vadné komponenty i při odpojení serveru od napájení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DFE4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3453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726A56FB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37D8" w14:textId="77777777" w:rsidR="00980532" w:rsidRDefault="00980532" w:rsidP="009A34F4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1CAE" w14:textId="77777777" w:rsidR="00980532" w:rsidRPr="00DF41C4" w:rsidRDefault="00980532" w:rsidP="009A34F4">
            <w:pPr>
              <w:pStyle w:val="Obsahtabulky"/>
            </w:pPr>
            <w:r w:rsidRPr="003A7105">
              <w:t>Management software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166D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3DEC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216DC73D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C9A0" w14:textId="77777777" w:rsidR="00980532" w:rsidRDefault="00980532" w:rsidP="009A34F4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F56F" w14:textId="77777777" w:rsidR="00980532" w:rsidRPr="00DF41C4" w:rsidRDefault="00980532" w:rsidP="009A34F4">
            <w:pPr>
              <w:pStyle w:val="Obsahtabulky"/>
            </w:pPr>
            <w:r w:rsidRPr="003A7105">
              <w:t xml:space="preserve">Montáž do </w:t>
            </w:r>
            <w:proofErr w:type="gramStart"/>
            <w:r w:rsidRPr="003A7105">
              <w:t>racku</w:t>
            </w:r>
            <w:proofErr w:type="gramEnd"/>
            <w:r w:rsidRPr="003A7105">
              <w:t>, velikost max. 2U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9C56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5035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13253B13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3BAA" w14:textId="77777777" w:rsidR="00980532" w:rsidRDefault="00980532" w:rsidP="009A34F4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ADB0" w14:textId="77777777" w:rsidR="005B3C3C" w:rsidRDefault="005B3C3C" w:rsidP="005B3C3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B10D0F">
              <w:rPr>
                <w:rFonts w:asciiTheme="minorHAnsi" w:hAnsiTheme="minorHAnsi" w:cs="Cambria"/>
                <w:sz w:val="20"/>
                <w:szCs w:val="20"/>
              </w:rPr>
              <w:t>O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perační systém musí podporovat </w:t>
            </w:r>
            <w:proofErr w:type="spellStart"/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>virtualizaci</w:t>
            </w:r>
            <w:proofErr w:type="spellEnd"/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a </w:t>
            </w:r>
            <w:r>
              <w:rPr>
                <w:rFonts w:asciiTheme="minorHAnsi" w:hAnsiTheme="minorHAnsi" w:cs="Cambria"/>
                <w:color w:val="000000"/>
                <w:sz w:val="20"/>
                <w:szCs w:val="20"/>
              </w:rPr>
              <w:t>obsahovat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licence pro </w:t>
            </w:r>
            <w:r>
              <w:rPr>
                <w:rFonts w:asciiTheme="minorHAnsi" w:hAnsiTheme="minorHAnsi" w:cs="Cambria"/>
                <w:color w:val="000000"/>
                <w:sz w:val="20"/>
                <w:szCs w:val="20"/>
              </w:rPr>
              <w:t>neomezený počet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virtuální</w:t>
            </w:r>
            <w:r>
              <w:rPr>
                <w:rFonts w:asciiTheme="minorHAnsi" w:hAnsiTheme="minorHAnsi" w:cs="Cambria"/>
                <w:color w:val="000000"/>
                <w:sz w:val="20"/>
                <w:szCs w:val="20"/>
              </w:rPr>
              <w:t>ch serverů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>.</w:t>
            </w:r>
            <w:r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ambria"/>
                <w:sz w:val="20"/>
                <w:szCs w:val="20"/>
              </w:rPr>
              <w:t xml:space="preserve">Pokud </w:t>
            </w:r>
            <w:r w:rsidRPr="008E493D">
              <w:rPr>
                <w:rFonts w:asciiTheme="minorHAnsi" w:hAnsiTheme="minorHAnsi" w:cs="Cambria"/>
                <w:sz w:val="20"/>
                <w:szCs w:val="20"/>
              </w:rPr>
              <w:t xml:space="preserve">operační systémy vyžadují klientské licence pro přístup uživatelů, je nutné dodat </w:t>
            </w:r>
            <w:r>
              <w:rPr>
                <w:rFonts w:asciiTheme="minorHAnsi" w:hAnsiTheme="minorHAnsi" w:cs="Cambria"/>
                <w:sz w:val="20"/>
                <w:szCs w:val="20"/>
              </w:rPr>
              <w:t xml:space="preserve">takové licence </w:t>
            </w:r>
            <w:r w:rsidRPr="008E493D">
              <w:rPr>
                <w:rFonts w:asciiTheme="minorHAnsi" w:hAnsiTheme="minorHAnsi" w:cs="Cambria"/>
                <w:sz w:val="20"/>
                <w:szCs w:val="20"/>
              </w:rPr>
              <w:t>pro všechny uživatele na Městském úřadu Přelouč.</w:t>
            </w: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 xml:space="preserve"> </w:t>
            </w:r>
          </w:p>
          <w:p w14:paraId="1B463D57" w14:textId="77777777" w:rsidR="005B3C3C" w:rsidRPr="00B10D0F" w:rsidRDefault="005B3C3C" w:rsidP="005B3C3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 w:rsidRPr="00B10D0F">
              <w:rPr>
                <w:rFonts w:asciiTheme="minorHAnsi" w:hAnsiTheme="minorHAnsi" w:cs="Cambria"/>
                <w:color w:val="000000"/>
                <w:sz w:val="20"/>
                <w:szCs w:val="20"/>
              </w:rPr>
              <w:t>Dále musí splňovat tyto vlastnosti:</w:t>
            </w:r>
          </w:p>
          <w:p w14:paraId="70ABE494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 xml:space="preserve">Adresářové služby </w:t>
            </w:r>
            <w:proofErr w:type="gramStart"/>
            <w:r w:rsidRPr="00B10D0F">
              <w:rPr>
                <w:rFonts w:asciiTheme="minorHAnsi" w:hAnsiTheme="minorHAnsi"/>
                <w:sz w:val="20"/>
                <w:szCs w:val="20"/>
              </w:rPr>
              <w:t>kompatibilní s X.509</w:t>
            </w:r>
            <w:proofErr w:type="gramEnd"/>
          </w:p>
          <w:p w14:paraId="0D6D07E4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Adresářová služba umožňuje obsahovat objekty typu uživatel, skupina, počítač a další</w:t>
            </w:r>
          </w:p>
          <w:p w14:paraId="2AD46EB3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Autentizace protokoly Kerberos V5, NTLMv2, NTLM</w:t>
            </w:r>
          </w:p>
          <w:p w14:paraId="32A79DB3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Centrálně řízené politiky uživatelů a počítačů</w:t>
            </w:r>
          </w:p>
          <w:p w14:paraId="6359993E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funkcí DNS, DHCP, WINS</w:t>
            </w:r>
          </w:p>
          <w:p w14:paraId="7F58C8B8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sdílení souborů a nastavování práv na objekty adresářové služby</w:t>
            </w:r>
          </w:p>
          <w:p w14:paraId="0C193BF3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Sdílení souborů pomocí protokolu CIFS</w:t>
            </w:r>
          </w:p>
          <w:p w14:paraId="3F1D8B8E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Distribuovaný souborový systém a delta replikace</w:t>
            </w:r>
          </w:p>
          <w:p w14:paraId="6B7F9BDA" w14:textId="77777777" w:rsidR="005B3C3C" w:rsidRPr="00B10D0F" w:rsidRDefault="005B3C3C" w:rsidP="00E062E0">
            <w:pPr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B10D0F">
              <w:rPr>
                <w:rFonts w:asciiTheme="minorHAnsi" w:hAnsiTheme="minorHAnsi"/>
                <w:sz w:val="20"/>
                <w:szCs w:val="20"/>
              </w:rPr>
              <w:t>Možnost sdílení tiskáren a nastavování práv na objekty adresářové služby</w:t>
            </w:r>
          </w:p>
          <w:p w14:paraId="198AEF29" w14:textId="77777777" w:rsidR="00980532" w:rsidRPr="00DF41C4" w:rsidRDefault="005B3C3C" w:rsidP="005B3C3C">
            <w:pPr>
              <w:pStyle w:val="Obsahtabulky"/>
            </w:pPr>
            <w:r w:rsidRPr="00B10D0F">
              <w:rPr>
                <w:rFonts w:asciiTheme="minorHAnsi" w:hAnsiTheme="minorHAnsi"/>
              </w:rPr>
              <w:lastRenderedPageBreak/>
              <w:t>Možnost grafického uživatelského rozhraní v češtině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C034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493B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20B19C1B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FBD5" w14:textId="77777777" w:rsidR="00980532" w:rsidRDefault="00980532" w:rsidP="009A34F4">
            <w:pPr>
              <w:pStyle w:val="Obsahtabulky"/>
              <w:jc w:val="center"/>
            </w:pPr>
            <w:r>
              <w:lastRenderedPageBreak/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C922" w14:textId="77777777" w:rsidR="00980532" w:rsidRPr="005B3C3C" w:rsidRDefault="005B3C3C" w:rsidP="005B3C3C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5B3C3C">
              <w:rPr>
                <w:rFonts w:asciiTheme="minorHAnsi" w:hAnsiTheme="minorHAnsi"/>
                <w:sz w:val="20"/>
                <w:szCs w:val="20"/>
              </w:rPr>
              <w:t xml:space="preserve">Součástí dodávky serveru pro </w:t>
            </w:r>
            <w:proofErr w:type="spellStart"/>
            <w:r w:rsidRPr="005B3C3C">
              <w:rPr>
                <w:rFonts w:asciiTheme="minorHAnsi" w:hAnsiTheme="minorHAnsi"/>
                <w:sz w:val="20"/>
                <w:szCs w:val="20"/>
              </w:rPr>
              <w:t>disaster</w:t>
            </w:r>
            <w:proofErr w:type="spellEnd"/>
            <w:r w:rsidRPr="005B3C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B3C3C">
              <w:rPr>
                <w:rFonts w:asciiTheme="minorHAnsi" w:hAnsiTheme="minorHAnsi"/>
                <w:sz w:val="20"/>
                <w:szCs w:val="20"/>
              </w:rPr>
              <w:t>recovery</w:t>
            </w:r>
            <w:proofErr w:type="spellEnd"/>
            <w:r w:rsidRPr="005B3C3C">
              <w:rPr>
                <w:rFonts w:asciiTheme="minorHAnsi" w:hAnsiTheme="minorHAnsi"/>
                <w:sz w:val="20"/>
                <w:szCs w:val="20"/>
              </w:rPr>
              <w:t xml:space="preserve"> musí být i licence virtualizační platformy, kterou aktuálně úřad využívá, </w:t>
            </w:r>
            <w:proofErr w:type="gramStart"/>
            <w:r w:rsidRPr="005B3C3C">
              <w:rPr>
                <w:rFonts w:asciiTheme="minorHAnsi" w:hAnsiTheme="minorHAnsi"/>
                <w:sz w:val="20"/>
                <w:szCs w:val="20"/>
              </w:rPr>
              <w:t>tzn.</w:t>
            </w:r>
            <w:proofErr w:type="gramEnd"/>
            <w:r w:rsidRPr="005B3C3C">
              <w:rPr>
                <w:rFonts w:asciiTheme="minorHAnsi" w:hAnsiTheme="minorHAnsi"/>
                <w:sz w:val="20"/>
                <w:szCs w:val="20"/>
              </w:rPr>
              <w:t xml:space="preserve"> licence nejméně pro 2 </w:t>
            </w:r>
            <w:proofErr w:type="gramStart"/>
            <w:r w:rsidRPr="005B3C3C">
              <w:rPr>
                <w:rFonts w:asciiTheme="minorHAnsi" w:hAnsiTheme="minorHAnsi"/>
                <w:sz w:val="20"/>
                <w:szCs w:val="20"/>
              </w:rPr>
              <w:t>CPU</w:t>
            </w:r>
            <w:proofErr w:type="gramEnd"/>
            <w:r w:rsidRPr="005B3C3C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0460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CDB6" w14:textId="77777777" w:rsidR="00980532" w:rsidRPr="004F29F1" w:rsidRDefault="00980532" w:rsidP="009A34F4">
            <w:pPr>
              <w:pStyle w:val="Obsahtabulky"/>
            </w:pPr>
          </w:p>
        </w:tc>
      </w:tr>
      <w:tr w:rsidR="00980532" w:rsidRPr="004F29F1" w14:paraId="1A6775E5" w14:textId="77777777" w:rsidTr="009A34F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7B3E" w14:textId="77777777" w:rsidR="00980532" w:rsidRDefault="00980532" w:rsidP="009A34F4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E5A6" w14:textId="0F804B8B" w:rsidR="00980532" w:rsidRPr="00B10D0F" w:rsidRDefault="00980532" w:rsidP="00492B79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mbria"/>
                <w:sz w:val="20"/>
                <w:szCs w:val="20"/>
              </w:rPr>
            </w:pPr>
            <w:r w:rsidRPr="00647A90">
              <w:rPr>
                <w:rFonts w:asciiTheme="minorHAnsi" w:hAnsiTheme="minorHAnsi"/>
                <w:sz w:val="20"/>
                <w:szCs w:val="20"/>
              </w:rPr>
              <w:t>Z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áruka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="00492B79">
              <w:rPr>
                <w:rFonts w:asciiTheme="minorHAnsi" w:hAnsiTheme="minorHAnsi"/>
                <w:sz w:val="20"/>
                <w:szCs w:val="20"/>
              </w:rPr>
              <w:t>60</w:t>
            </w:r>
            <w:r w:rsidR="00492B79" w:rsidRPr="004C11C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C11C1">
              <w:rPr>
                <w:rFonts w:asciiTheme="minorHAnsi" w:hAnsiTheme="minorHAnsi"/>
                <w:sz w:val="20"/>
                <w:szCs w:val="20"/>
              </w:rPr>
              <w:t>měsíců</w:t>
            </w:r>
            <w:r w:rsidRPr="00647A90">
              <w:rPr>
                <w:rFonts w:asciiTheme="minorHAnsi" w:hAnsiTheme="minorHAnsi"/>
                <w:sz w:val="20"/>
                <w:szCs w:val="20"/>
              </w:rPr>
              <w:t xml:space="preserve"> s garantovaným dokončením opravy následující pracovní den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C8E7" w14:textId="77777777" w:rsidR="00980532" w:rsidRPr="004F29F1" w:rsidRDefault="00980532" w:rsidP="009A34F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1736" w14:textId="77777777" w:rsidR="00980532" w:rsidRPr="004F29F1" w:rsidRDefault="00980532" w:rsidP="009A34F4">
            <w:pPr>
              <w:pStyle w:val="Obsahtabulky"/>
            </w:pPr>
          </w:p>
        </w:tc>
      </w:tr>
    </w:tbl>
    <w:p w14:paraId="0E228EA9" w14:textId="77777777" w:rsidR="00AC18C4" w:rsidRDefault="00AC18C4" w:rsidP="00C34163">
      <w:pPr>
        <w:pStyle w:val="Normln-Odstavec"/>
        <w:numPr>
          <w:ilvl w:val="0"/>
          <w:numId w:val="0"/>
        </w:numPr>
      </w:pPr>
    </w:p>
    <w:p w14:paraId="5EC7B346" w14:textId="77777777" w:rsidR="00AC18C4" w:rsidRPr="00F731E2" w:rsidRDefault="00AC18C4" w:rsidP="00C34163">
      <w:pPr>
        <w:pStyle w:val="Normln-Odstavec"/>
        <w:numPr>
          <w:ilvl w:val="0"/>
          <w:numId w:val="0"/>
        </w:numPr>
      </w:pPr>
    </w:p>
    <w:p w14:paraId="2E356204" w14:textId="77777777" w:rsidR="00410C7A" w:rsidRPr="00F731E2" w:rsidRDefault="00410C7A" w:rsidP="00CD49CA">
      <w:pPr>
        <w:pStyle w:val="Normln-Odstavec"/>
        <w:numPr>
          <w:ilvl w:val="0"/>
          <w:numId w:val="0"/>
        </w:numPr>
        <w:spacing w:after="0"/>
        <w:ind w:left="720" w:firstLine="72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3C903095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0FE0845" w14:textId="77777777" w:rsidR="00414675" w:rsidRPr="0015538B" w:rsidRDefault="009A34F4" w:rsidP="009A34F4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č.4</w:t>
            </w:r>
            <w:r w:rsidR="00414675">
              <w:t xml:space="preserve"> : </w:t>
            </w:r>
            <w:r>
              <w:t>K1</w:t>
            </w:r>
            <w:proofErr w:type="gramEnd"/>
            <w:r>
              <w:t xml:space="preserve"> - Virtualizační platforma - Rozšíření RAM</w:t>
            </w:r>
          </w:p>
        </w:tc>
      </w:tr>
      <w:tr w:rsidR="004C11C1" w14:paraId="1E1AAF5F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A4A517" w14:textId="77777777" w:rsidR="00414675" w:rsidRPr="004F29F1" w:rsidRDefault="00414675" w:rsidP="00A70BB7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5E187C" w14:textId="77777777" w:rsidR="00414675" w:rsidRPr="004F29F1" w:rsidRDefault="00414675" w:rsidP="00A70BB7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DDF836" w14:textId="77777777" w:rsidR="00414675" w:rsidRDefault="00414675" w:rsidP="00A70BB7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0B87EBB5" w14:textId="77777777" w:rsidR="00414675" w:rsidRPr="004F29F1" w:rsidRDefault="00414675" w:rsidP="00A70BB7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6A3907" w14:textId="77777777" w:rsidR="00414675" w:rsidRPr="004F29F1" w:rsidRDefault="00414675" w:rsidP="00A70BB7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3F44D773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95E0" w14:textId="77777777" w:rsidR="00414675" w:rsidRPr="004F29F1" w:rsidRDefault="00414675" w:rsidP="00A70BB7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54FE" w14:textId="77777777" w:rsidR="00414675" w:rsidRPr="00A55308" w:rsidRDefault="009A34F4" w:rsidP="00A55308">
            <w:pPr>
              <w:pStyle w:val="Obsahtabulky"/>
            </w:pPr>
            <w:r w:rsidRPr="009A34F4">
              <w:t xml:space="preserve">Pro nasazení jednotné virtualizační platformy v poslední dostupné verzi je nutné povýšit kapacity paměti RAM u stávajících serverů v Technologickém centru. </w:t>
            </w:r>
            <w:r>
              <w:t>Minimální</w:t>
            </w:r>
            <w:r w:rsidRPr="009A34F4">
              <w:t xml:space="preserve"> hodnota je 2x256 GB RAM (po provedeném rozšíření - pro 2 stávající servery ve </w:t>
            </w:r>
            <w:proofErr w:type="spellStart"/>
            <w:r w:rsidRPr="009A34F4">
              <w:t>virtualizačním</w:t>
            </w:r>
            <w:proofErr w:type="spellEnd"/>
            <w:r w:rsidRPr="009A34F4">
              <w:t xml:space="preserve"> clusteru)</w:t>
            </w:r>
            <w:r>
              <w:t>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6AF8" w14:textId="77777777" w:rsidR="00414675" w:rsidRPr="004F29F1" w:rsidRDefault="0041467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711B" w14:textId="77777777" w:rsidR="00414675" w:rsidRPr="004F29F1" w:rsidRDefault="00414675" w:rsidP="00A70BB7">
            <w:pPr>
              <w:pStyle w:val="Obsahtabulky"/>
            </w:pPr>
          </w:p>
        </w:tc>
      </w:tr>
      <w:tr w:rsidR="004C11C1" w14:paraId="70B9CFE5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2AEC" w14:textId="77777777" w:rsidR="00414675" w:rsidRPr="004F29F1" w:rsidRDefault="00414675" w:rsidP="00A70BB7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8FE7" w14:textId="77777777" w:rsidR="00414675" w:rsidRDefault="009A34F4" w:rsidP="009A34F4">
            <w:pPr>
              <w:pStyle w:val="Obsahtabulky"/>
            </w:pPr>
            <w:r>
              <w:t>R</w:t>
            </w:r>
            <w:r w:rsidRPr="009A34F4">
              <w:t xml:space="preserve">ozšíření </w:t>
            </w:r>
            <w:r>
              <w:t xml:space="preserve">musí být provedeno </w:t>
            </w:r>
            <w:r w:rsidRPr="009A34F4">
              <w:t xml:space="preserve">originálními moduly výrobce, tak aby nedošlo ke ztrátě záruky u těchto </w:t>
            </w:r>
            <w:r>
              <w:t xml:space="preserve">serverů - </w:t>
            </w:r>
            <w:r w:rsidRPr="009A34F4">
              <w:t xml:space="preserve">současně je nutné </w:t>
            </w:r>
            <w:r>
              <w:t>realizovat</w:t>
            </w:r>
            <w:r w:rsidRPr="009A34F4">
              <w:t xml:space="preserve"> takovou formu rozšíření, aby bylo možné dále přidávat další paměťové moduly.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678A" w14:textId="77777777" w:rsidR="00414675" w:rsidRPr="004F29F1" w:rsidRDefault="00414675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CBB6" w14:textId="77777777" w:rsidR="00414675" w:rsidRPr="004F29F1" w:rsidRDefault="00414675" w:rsidP="00A70BB7">
            <w:pPr>
              <w:pStyle w:val="Obsahtabulky"/>
            </w:pPr>
          </w:p>
        </w:tc>
      </w:tr>
      <w:tr w:rsidR="004C11C1" w14:paraId="23B311D5" w14:textId="77777777" w:rsidTr="005455B2">
        <w:tc>
          <w:tcPr>
            <w:tcW w:w="904" w:type="dxa"/>
            <w:tcBorders>
              <w:top w:val="single" w:sz="4" w:space="0" w:color="auto"/>
            </w:tcBorders>
            <w:shd w:val="clear" w:color="auto" w:fill="auto"/>
          </w:tcPr>
          <w:p w14:paraId="236968AC" w14:textId="77777777" w:rsidR="00D733EA" w:rsidRDefault="00D733EA" w:rsidP="00A70BB7">
            <w:pPr>
              <w:pStyle w:val="Obsahtabulky"/>
              <w:jc w:val="center"/>
            </w:pPr>
          </w:p>
        </w:tc>
        <w:tc>
          <w:tcPr>
            <w:tcW w:w="7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584B" w14:textId="77777777" w:rsidR="00D733EA" w:rsidRDefault="00D733EA" w:rsidP="009A34F4">
            <w:pPr>
              <w:pStyle w:val="Obsahtabulky"/>
            </w:pPr>
          </w:p>
        </w:tc>
        <w:tc>
          <w:tcPr>
            <w:tcW w:w="3067" w:type="dxa"/>
            <w:tcBorders>
              <w:top w:val="single" w:sz="4" w:space="0" w:color="auto"/>
            </w:tcBorders>
            <w:shd w:val="clear" w:color="auto" w:fill="auto"/>
          </w:tcPr>
          <w:p w14:paraId="6904E57F" w14:textId="77777777" w:rsidR="00D733EA" w:rsidRPr="004F29F1" w:rsidRDefault="00D733EA" w:rsidP="00A70BB7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</w:tcBorders>
            <w:shd w:val="clear" w:color="auto" w:fill="auto"/>
          </w:tcPr>
          <w:p w14:paraId="7BE53870" w14:textId="77777777" w:rsidR="00D733EA" w:rsidRPr="004F29F1" w:rsidRDefault="00D733EA" w:rsidP="00A70BB7">
            <w:pPr>
              <w:pStyle w:val="Obsahtabulky"/>
            </w:pPr>
          </w:p>
        </w:tc>
      </w:tr>
    </w:tbl>
    <w:p w14:paraId="27BFD6A5" w14:textId="77777777" w:rsidR="009650C4" w:rsidRDefault="009650C4" w:rsidP="009650C4">
      <w:pPr>
        <w:pStyle w:val="Normln-Odstavec"/>
        <w:numPr>
          <w:ilvl w:val="0"/>
          <w:numId w:val="0"/>
        </w:numPr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0BECDB15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59A4F9D" w14:textId="77777777" w:rsidR="006E7B7F" w:rsidRPr="0015538B" w:rsidRDefault="006E7B7F" w:rsidP="000B40E1">
            <w:pPr>
              <w:pStyle w:val="Nadpistabulky"/>
              <w:tabs>
                <w:tab w:val="left" w:pos="5393"/>
              </w:tabs>
              <w:jc w:val="left"/>
            </w:pPr>
            <w:r>
              <w:lastRenderedPageBreak/>
              <w:t xml:space="preserve">Tabulka </w:t>
            </w:r>
            <w:proofErr w:type="gramStart"/>
            <w:r>
              <w:t>č.</w:t>
            </w:r>
            <w:r w:rsidR="000B40E1">
              <w:t>5</w:t>
            </w:r>
            <w:r>
              <w:t xml:space="preserve"> : </w:t>
            </w:r>
            <w:r w:rsidR="000B40E1">
              <w:t>K1</w:t>
            </w:r>
            <w:proofErr w:type="gramEnd"/>
            <w:r w:rsidR="000B40E1">
              <w:t xml:space="preserve"> - Virtualizační platforma - Záložní zdroje UPS</w:t>
            </w:r>
          </w:p>
        </w:tc>
      </w:tr>
      <w:tr w:rsidR="004C11C1" w14:paraId="5A0F040A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9D6C14" w14:textId="77777777" w:rsidR="006E7B7F" w:rsidRPr="004F29F1" w:rsidRDefault="006E7B7F" w:rsidP="006E7B7F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47FEA0" w14:textId="77777777" w:rsidR="006E7B7F" w:rsidRPr="004F29F1" w:rsidRDefault="006E7B7F" w:rsidP="006E7B7F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002547" w14:textId="77777777" w:rsidR="006E7B7F" w:rsidRDefault="006E7B7F" w:rsidP="006E7B7F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0BA2F6E1" w14:textId="77777777" w:rsidR="006E7B7F" w:rsidRPr="004F29F1" w:rsidRDefault="006E7B7F" w:rsidP="006E7B7F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E5C04D" w14:textId="77777777" w:rsidR="006E7B7F" w:rsidRPr="004F29F1" w:rsidRDefault="006E7B7F" w:rsidP="006E7B7F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19AE0C3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EB12" w14:textId="77777777" w:rsidR="006E7B7F" w:rsidRPr="004F29F1" w:rsidRDefault="006E7B7F" w:rsidP="006E7B7F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D98B" w14:textId="77777777" w:rsidR="006E7B7F" w:rsidRPr="004F29F1" w:rsidRDefault="000B40E1" w:rsidP="006E7B7F">
            <w:pPr>
              <w:pStyle w:val="Obsahtabulky"/>
            </w:pPr>
            <w:r w:rsidRPr="000B40E1">
              <w:t xml:space="preserve">Min 6 minut chodu na baterie při plné zátěži 2700W (bez přídavných </w:t>
            </w:r>
            <w:proofErr w:type="spellStart"/>
            <w:r w:rsidRPr="000B40E1">
              <w:t>bat</w:t>
            </w:r>
            <w:proofErr w:type="spellEnd"/>
            <w:r w:rsidRPr="000B40E1">
              <w:t xml:space="preserve">. </w:t>
            </w:r>
            <w:proofErr w:type="gramStart"/>
            <w:r w:rsidRPr="000B40E1">
              <w:t>modulů</w:t>
            </w:r>
            <w:proofErr w:type="gramEnd"/>
            <w:r w:rsidRPr="000B40E1">
              <w:t xml:space="preserve">)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98B1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870F" w14:textId="77777777" w:rsidR="006E7B7F" w:rsidRPr="004F29F1" w:rsidRDefault="006E7B7F" w:rsidP="006E7B7F">
            <w:pPr>
              <w:pStyle w:val="Obsahtabulky"/>
            </w:pPr>
          </w:p>
        </w:tc>
      </w:tr>
      <w:tr w:rsidR="004C11C1" w14:paraId="324C008C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84611" w14:textId="77777777" w:rsidR="006E7B7F" w:rsidRPr="004F29F1" w:rsidRDefault="006E7B7F" w:rsidP="006E7B7F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E612" w14:textId="77777777" w:rsidR="006E7B7F" w:rsidRDefault="000B40E1" w:rsidP="00A55D38">
            <w:pPr>
              <w:pStyle w:val="Obsahtabulky"/>
            </w:pPr>
            <w:r w:rsidRPr="000B40E1">
              <w:t>Online s dvojitou konverzí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2FF6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A7A9" w14:textId="77777777" w:rsidR="006E7B7F" w:rsidRPr="004F29F1" w:rsidRDefault="006E7B7F" w:rsidP="006E7B7F">
            <w:pPr>
              <w:pStyle w:val="Obsahtabulky"/>
            </w:pPr>
          </w:p>
        </w:tc>
      </w:tr>
      <w:tr w:rsidR="004C11C1" w14:paraId="02B0A7B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C1F8" w14:textId="77777777" w:rsidR="006E7B7F" w:rsidRPr="004F29F1" w:rsidRDefault="006E7B7F" w:rsidP="006E7B7F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0909" w14:textId="77777777" w:rsidR="006E7B7F" w:rsidRDefault="000B40E1" w:rsidP="00BC6334">
            <w:pPr>
              <w:pStyle w:val="Obsahtabulky"/>
            </w:pPr>
            <w:r>
              <w:t xml:space="preserve">Provedení </w:t>
            </w:r>
            <w:r w:rsidRPr="000B40E1">
              <w:t xml:space="preserve">Tower (samostatně stojící)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4BBF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E867" w14:textId="77777777" w:rsidR="006E7B7F" w:rsidRPr="004F29F1" w:rsidRDefault="006E7B7F" w:rsidP="006E7B7F">
            <w:pPr>
              <w:pStyle w:val="Obsahtabulky"/>
            </w:pPr>
          </w:p>
        </w:tc>
      </w:tr>
      <w:tr w:rsidR="004C11C1" w14:paraId="1F4322EB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BBED" w14:textId="77777777" w:rsidR="006E7B7F" w:rsidRPr="004F29F1" w:rsidRDefault="006E7B7F" w:rsidP="006E7B7F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4AC4" w14:textId="77777777" w:rsidR="006E7B7F" w:rsidRPr="004F29F1" w:rsidRDefault="000B40E1" w:rsidP="006E7B7F">
            <w:pPr>
              <w:pStyle w:val="Obsahtabulky"/>
            </w:pPr>
            <w:r w:rsidRPr="000B40E1">
              <w:t>Výměna baterií uživatelem a za provozu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1F9C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9EC8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4CA1AB6A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570D" w14:textId="77777777" w:rsidR="006E7B7F" w:rsidRDefault="006E7B7F" w:rsidP="006E7B7F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8B15" w14:textId="77777777" w:rsidR="006E7B7F" w:rsidRPr="004F29F1" w:rsidRDefault="000B40E1" w:rsidP="00BC6334">
            <w:pPr>
              <w:pStyle w:val="Obsahtabulky"/>
            </w:pPr>
            <w:r w:rsidRPr="000B40E1">
              <w:t>Možnost startu na baterie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C2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1CFA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66B73A3B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E070" w14:textId="77777777" w:rsidR="006E7B7F" w:rsidRDefault="006E7B7F" w:rsidP="006E7B7F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2E35" w14:textId="77777777" w:rsidR="006E7B7F" w:rsidRPr="0070418C" w:rsidRDefault="000B40E1" w:rsidP="00BC6334">
            <w:pPr>
              <w:pStyle w:val="Obsahtabulky"/>
            </w:pPr>
            <w:r w:rsidRPr="000B40E1">
              <w:t>Automatický bypass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D9B78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19DF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2EAFF162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C872" w14:textId="77777777" w:rsidR="006E7B7F" w:rsidRDefault="006E7B7F" w:rsidP="006E7B7F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7D2D" w14:textId="77777777" w:rsidR="006E7B7F" w:rsidRPr="005700C0" w:rsidRDefault="000B40E1" w:rsidP="00BC6334">
            <w:pPr>
              <w:pStyle w:val="Obsahtabulky"/>
            </w:pPr>
            <w:r w:rsidRPr="000B40E1">
              <w:t xml:space="preserve">Automatická stabilizace napětí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174A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59F5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67F374EF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C0D4D" w14:textId="77777777" w:rsidR="006E7B7F" w:rsidRDefault="006E7B7F" w:rsidP="006E7B7F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0E80" w14:textId="77777777" w:rsidR="006E7B7F" w:rsidRPr="005700C0" w:rsidRDefault="000B40E1" w:rsidP="00BC6334">
            <w:pPr>
              <w:pStyle w:val="Obsahtabulky"/>
            </w:pPr>
            <w:r w:rsidRPr="000B40E1">
              <w:t>Čistě sinusový výstup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21F0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BB11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16666827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D509" w14:textId="77777777" w:rsidR="006E7B7F" w:rsidRDefault="006E7B7F" w:rsidP="006E7B7F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7670" w14:textId="77777777" w:rsidR="000B40E1" w:rsidRPr="007C2886" w:rsidRDefault="000B40E1" w:rsidP="000B40E1">
            <w:pPr>
              <w:pStyle w:val="Obsahtabulky"/>
            </w:pPr>
            <w:r>
              <w:t>Možnost</w:t>
            </w:r>
            <w:r w:rsidRPr="000B40E1">
              <w:t xml:space="preserve"> rozšíření až o 4 ks bateriových modulů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7B0F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CD28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08090C89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53F1" w14:textId="77777777" w:rsidR="006E7B7F" w:rsidRDefault="006E7B7F" w:rsidP="006E7B7F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3218" w14:textId="77777777" w:rsidR="006E7B7F" w:rsidRPr="007C2886" w:rsidRDefault="000B40E1" w:rsidP="00BC6334">
            <w:pPr>
              <w:pStyle w:val="Obsahtabulky"/>
            </w:pPr>
            <w:r w:rsidRPr="000B40E1">
              <w:t>Sériová a USB komunikace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B224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C673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2749704C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A6AE" w14:textId="77777777" w:rsidR="006E7B7F" w:rsidRDefault="006E7B7F" w:rsidP="006E7B7F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42EB" w14:textId="77777777" w:rsidR="006E7B7F" w:rsidRPr="00132CB8" w:rsidRDefault="000B40E1" w:rsidP="00BC6334">
            <w:pPr>
              <w:pStyle w:val="Obsahtabulky"/>
            </w:pPr>
            <w:r w:rsidRPr="000B40E1">
              <w:t>Web/SNMP komunikace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105D0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F199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1EE07D8E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D4DF" w14:textId="77777777" w:rsidR="006E7B7F" w:rsidRDefault="006E7B7F" w:rsidP="006E7B7F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50DF" w14:textId="77777777" w:rsidR="006E7B7F" w:rsidRPr="00132CB8" w:rsidRDefault="000B40E1" w:rsidP="00BC6334">
            <w:pPr>
              <w:pStyle w:val="Obsahtabulky"/>
            </w:pPr>
            <w:r w:rsidRPr="000B40E1">
              <w:t>Zátěž (VA/W): 3000/2700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3708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EF457" w14:textId="77777777" w:rsidR="006E7B7F" w:rsidRPr="004F29F1" w:rsidRDefault="006E7B7F" w:rsidP="006E7B7F">
            <w:pPr>
              <w:pStyle w:val="Obsahtabulky"/>
            </w:pPr>
          </w:p>
        </w:tc>
      </w:tr>
      <w:tr w:rsidR="006E7B7F" w:rsidRPr="004F29F1" w14:paraId="037291E6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8329" w14:textId="77777777" w:rsidR="006E7B7F" w:rsidRDefault="006E7B7F" w:rsidP="006E7B7F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75D0" w14:textId="77777777" w:rsidR="006E7B7F" w:rsidRPr="00132CB8" w:rsidRDefault="000B40E1" w:rsidP="00BC6334">
            <w:pPr>
              <w:pStyle w:val="Obsahtabulky"/>
            </w:pPr>
            <w:r w:rsidRPr="000B40E1">
              <w:t xml:space="preserve">Tolerance vstupního napětí: až176-276V </w:t>
            </w:r>
            <w:r>
              <w:t>bez poklesu jmenovitého výkonu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D9610" w14:textId="77777777" w:rsidR="006E7B7F" w:rsidRPr="004F29F1" w:rsidRDefault="006E7B7F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B410" w14:textId="77777777" w:rsidR="006E7B7F" w:rsidRPr="004F29F1" w:rsidRDefault="006E7B7F" w:rsidP="006E7B7F">
            <w:pPr>
              <w:pStyle w:val="Obsahtabulky"/>
            </w:pPr>
          </w:p>
        </w:tc>
      </w:tr>
      <w:tr w:rsidR="000B40E1" w:rsidRPr="004F29F1" w14:paraId="5A8509A7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CDFD" w14:textId="77777777" w:rsidR="000B40E1" w:rsidRDefault="000B40E1" w:rsidP="006E7B7F">
            <w:pPr>
              <w:pStyle w:val="Obsahtabulky"/>
              <w:jc w:val="center"/>
            </w:pPr>
            <w:r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4DE8" w14:textId="77777777" w:rsidR="000B40E1" w:rsidRDefault="000B40E1" w:rsidP="00BC6334">
            <w:pPr>
              <w:pStyle w:val="Obsahtabulky"/>
            </w:pPr>
            <w:r w:rsidRPr="000B40E1">
              <w:t>Kmitočet: Automatická volba 50/60Hz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A5CF" w14:textId="77777777" w:rsidR="000B40E1" w:rsidRPr="004F29F1" w:rsidRDefault="000B40E1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CB8A9" w14:textId="77777777" w:rsidR="000B40E1" w:rsidRPr="004F29F1" w:rsidRDefault="000B40E1" w:rsidP="006E7B7F">
            <w:pPr>
              <w:pStyle w:val="Obsahtabulky"/>
            </w:pPr>
          </w:p>
        </w:tc>
      </w:tr>
      <w:tr w:rsidR="000B40E1" w:rsidRPr="004F29F1" w14:paraId="54B34908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38D7" w14:textId="77777777" w:rsidR="000B40E1" w:rsidRDefault="000B40E1" w:rsidP="006E7B7F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5C89" w14:textId="77777777" w:rsidR="000B40E1" w:rsidRDefault="000B40E1" w:rsidP="00BC6334">
            <w:pPr>
              <w:pStyle w:val="Obsahtabulky"/>
            </w:pPr>
            <w:r w:rsidRPr="000B40E1">
              <w:t xml:space="preserve">Výstupní napětí: </w:t>
            </w:r>
            <w:proofErr w:type="gramStart"/>
            <w:r w:rsidRPr="000B40E1">
              <w:t>200/208/220/230/240V +/– 1%</w:t>
            </w:r>
            <w:proofErr w:type="gram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B1BC" w14:textId="77777777" w:rsidR="000B40E1" w:rsidRPr="004F29F1" w:rsidRDefault="000B40E1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5B73" w14:textId="77777777" w:rsidR="000B40E1" w:rsidRPr="004F29F1" w:rsidRDefault="000B40E1" w:rsidP="006E7B7F">
            <w:pPr>
              <w:pStyle w:val="Obsahtabulky"/>
            </w:pPr>
          </w:p>
        </w:tc>
      </w:tr>
      <w:tr w:rsidR="000B40E1" w:rsidRPr="004F29F1" w14:paraId="5040BF2D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944A" w14:textId="77777777" w:rsidR="000B40E1" w:rsidRDefault="000B40E1" w:rsidP="006E7B7F">
            <w:pPr>
              <w:pStyle w:val="Obsahtabulky"/>
              <w:jc w:val="center"/>
            </w:pPr>
            <w:r>
              <w:t>16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D9A9" w14:textId="77777777" w:rsidR="000B40E1" w:rsidRDefault="000B40E1" w:rsidP="000B40E1">
            <w:pPr>
              <w:pStyle w:val="Obsahtabulky"/>
            </w:pPr>
            <w:r w:rsidRPr="000B40E1">
              <w:t>Přetížitelnost: až 110%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0F1F" w14:textId="77777777" w:rsidR="000B40E1" w:rsidRPr="004F29F1" w:rsidRDefault="000B40E1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F33A" w14:textId="77777777" w:rsidR="000B40E1" w:rsidRPr="004F29F1" w:rsidRDefault="000B40E1" w:rsidP="006E7B7F">
            <w:pPr>
              <w:pStyle w:val="Obsahtabulky"/>
            </w:pPr>
          </w:p>
        </w:tc>
      </w:tr>
      <w:tr w:rsidR="000B40E1" w:rsidRPr="004F29F1" w14:paraId="65060F19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09A5" w14:textId="77777777" w:rsidR="000B40E1" w:rsidRDefault="000B40E1" w:rsidP="006E7B7F">
            <w:pPr>
              <w:pStyle w:val="Obsahtabulky"/>
              <w:jc w:val="center"/>
            </w:pPr>
            <w:r>
              <w:t>17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F927" w14:textId="77777777" w:rsidR="000B40E1" w:rsidRPr="000B40E1" w:rsidRDefault="000B40E1" w:rsidP="000B40E1">
            <w:pPr>
              <w:pStyle w:val="Obsahtabulky"/>
            </w:pPr>
            <w:r w:rsidRPr="000B40E1">
              <w:t>Účinnost: min 94%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0A76" w14:textId="77777777" w:rsidR="000B40E1" w:rsidRPr="004F29F1" w:rsidRDefault="000B40E1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1AAC" w14:textId="77777777" w:rsidR="000B40E1" w:rsidRPr="004F29F1" w:rsidRDefault="000B40E1" w:rsidP="006E7B7F">
            <w:pPr>
              <w:pStyle w:val="Obsahtabulky"/>
            </w:pPr>
          </w:p>
        </w:tc>
      </w:tr>
      <w:tr w:rsidR="000B40E1" w:rsidRPr="004F29F1" w14:paraId="37ACA2DE" w14:textId="77777777" w:rsidTr="006E7B7F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3163" w14:textId="77777777" w:rsidR="000B40E1" w:rsidRDefault="000B40E1" w:rsidP="006E7B7F">
            <w:pPr>
              <w:pStyle w:val="Obsahtabulky"/>
              <w:jc w:val="center"/>
            </w:pPr>
            <w:r>
              <w:t>18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6DBE" w14:textId="4329048C" w:rsidR="000B40E1" w:rsidRPr="000B40E1" w:rsidRDefault="000B40E1" w:rsidP="004C11C1">
            <w:pPr>
              <w:pStyle w:val="Obsahtabulky"/>
            </w:pPr>
            <w:r w:rsidRPr="00647A90">
              <w:rPr>
                <w:rFonts w:asciiTheme="minorHAnsi" w:hAnsiTheme="minorHAnsi"/>
              </w:rPr>
              <w:t>Z</w:t>
            </w:r>
            <w:r>
              <w:rPr>
                <w:rFonts w:asciiTheme="minorHAnsi" w:hAnsiTheme="minorHAnsi"/>
              </w:rPr>
              <w:t>áruka</w:t>
            </w:r>
            <w:r w:rsidR="000549D5">
              <w:rPr>
                <w:rFonts w:asciiTheme="minorHAnsi" w:hAnsiTheme="minorHAnsi"/>
              </w:rPr>
              <w:t xml:space="preserve"> </w:t>
            </w:r>
            <w:r w:rsidRPr="004C11C1">
              <w:rPr>
                <w:rFonts w:asciiTheme="minorHAnsi" w:hAnsiTheme="minorHAnsi"/>
              </w:rPr>
              <w:t xml:space="preserve">minimálně </w:t>
            </w:r>
            <w:r w:rsidR="00631D49">
              <w:rPr>
                <w:rFonts w:asciiTheme="minorHAnsi" w:hAnsiTheme="minorHAnsi"/>
              </w:rPr>
              <w:t xml:space="preserve">na elektroniku 60 měsíců a na baterie </w:t>
            </w:r>
            <w:r w:rsidRPr="004C11C1">
              <w:rPr>
                <w:rFonts w:asciiTheme="minorHAnsi" w:hAnsiTheme="minorHAnsi"/>
              </w:rPr>
              <w:t>24 měsíců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F680" w14:textId="77777777" w:rsidR="000B40E1" w:rsidRPr="004F29F1" w:rsidRDefault="000B40E1" w:rsidP="006E7B7F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7C98" w14:textId="77777777" w:rsidR="000B40E1" w:rsidRPr="004F29F1" w:rsidRDefault="000B40E1" w:rsidP="006E7B7F">
            <w:pPr>
              <w:pStyle w:val="Obsahtabulky"/>
            </w:pPr>
          </w:p>
        </w:tc>
      </w:tr>
    </w:tbl>
    <w:p w14:paraId="74F0FBB5" w14:textId="77777777" w:rsidR="00DC04B0" w:rsidRDefault="00DC04B0" w:rsidP="009650C4">
      <w:pPr>
        <w:pStyle w:val="Normln-Odstavec"/>
        <w:numPr>
          <w:ilvl w:val="0"/>
          <w:numId w:val="0"/>
        </w:numPr>
      </w:pPr>
    </w:p>
    <w:p w14:paraId="5BF53F85" w14:textId="77777777" w:rsidR="00682755" w:rsidRDefault="00682755" w:rsidP="009650C4">
      <w:pPr>
        <w:pStyle w:val="Normln-Odstavec"/>
        <w:numPr>
          <w:ilvl w:val="0"/>
          <w:numId w:val="0"/>
        </w:numPr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19DF16A2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A92B964" w14:textId="77777777" w:rsidR="00F726EB" w:rsidRPr="0015538B" w:rsidRDefault="00AC54E6" w:rsidP="00AC54E6">
            <w:pPr>
              <w:pStyle w:val="Nadpistabulky"/>
              <w:tabs>
                <w:tab w:val="left" w:pos="5393"/>
              </w:tabs>
              <w:jc w:val="left"/>
            </w:pPr>
            <w:r>
              <w:lastRenderedPageBreak/>
              <w:t xml:space="preserve">Tabulka </w:t>
            </w:r>
            <w:proofErr w:type="gramStart"/>
            <w:r>
              <w:t>č.6</w:t>
            </w:r>
            <w:r w:rsidR="006840C1">
              <w:t xml:space="preserve"> : </w:t>
            </w:r>
            <w:r>
              <w:t>K1</w:t>
            </w:r>
            <w:proofErr w:type="gramEnd"/>
            <w:r>
              <w:t xml:space="preserve"> - Virtualizační platforma - Zálohovací SW</w:t>
            </w:r>
          </w:p>
        </w:tc>
      </w:tr>
      <w:tr w:rsidR="004C11C1" w14:paraId="0C6BE728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740E82" w14:textId="77777777" w:rsidR="00F726EB" w:rsidRPr="004F29F1" w:rsidRDefault="00F726EB" w:rsidP="006840C1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5D59E8" w14:textId="77777777" w:rsidR="00F726EB" w:rsidRPr="004F29F1" w:rsidRDefault="00F726EB" w:rsidP="006840C1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4EFA77" w14:textId="77777777" w:rsidR="00F726EB" w:rsidRDefault="00F726EB" w:rsidP="006840C1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75EB7142" w14:textId="77777777" w:rsidR="00F726EB" w:rsidRPr="004F29F1" w:rsidRDefault="00F726EB" w:rsidP="006840C1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64DC7F" w14:textId="77777777" w:rsidR="00F726EB" w:rsidRPr="004F29F1" w:rsidRDefault="00F726EB" w:rsidP="006840C1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08910E05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F960A" w14:textId="77777777" w:rsidR="00F726EB" w:rsidRPr="004F29F1" w:rsidRDefault="00F726EB" w:rsidP="006840C1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D36C" w14:textId="77777777" w:rsidR="00F726EB" w:rsidRPr="00A55308" w:rsidRDefault="00AC54E6" w:rsidP="00D6579E">
            <w:pPr>
              <w:pStyle w:val="Obsahtabulky"/>
            </w:pPr>
            <w:r w:rsidRPr="00AC54E6">
              <w:t xml:space="preserve">Zálohování a replikace pomocí bitové kopie v sjednoceném, na úložišti nezávislém </w:t>
            </w:r>
            <w:proofErr w:type="gramStart"/>
            <w:r w:rsidRPr="00AC54E6">
              <w:t>řešení</w:t>
            </w:r>
            <w:proofErr w:type="gram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D59D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1B9C9" w14:textId="77777777" w:rsidR="00F726EB" w:rsidRPr="004F29F1" w:rsidRDefault="00F726EB" w:rsidP="006840C1">
            <w:pPr>
              <w:pStyle w:val="Obsahtabulky"/>
            </w:pPr>
          </w:p>
        </w:tc>
      </w:tr>
      <w:tr w:rsidR="004C11C1" w14:paraId="3F33E67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798F" w14:textId="77777777" w:rsidR="00F726EB" w:rsidRPr="004F29F1" w:rsidRDefault="00F726EB" w:rsidP="006840C1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2F14" w14:textId="77777777" w:rsidR="00F726EB" w:rsidRDefault="00AC54E6" w:rsidP="00D6579E">
            <w:pPr>
              <w:pStyle w:val="Obsahtabulky"/>
            </w:pPr>
            <w:r w:rsidRPr="00AC54E6">
              <w:t xml:space="preserve">Podpora stávajícího </w:t>
            </w:r>
            <w:proofErr w:type="spellStart"/>
            <w:r w:rsidRPr="00AC54E6">
              <w:t>hypervizoru</w:t>
            </w:r>
            <w:proofErr w:type="spellEnd"/>
            <w:r w:rsidRPr="00AC54E6">
              <w:t xml:space="preserve"> </w:t>
            </w:r>
            <w:proofErr w:type="spellStart"/>
            <w:r w:rsidRPr="00AC54E6">
              <w:t>VMware</w:t>
            </w:r>
            <w:proofErr w:type="spellEnd"/>
            <w:r w:rsidRPr="00AC54E6">
              <w:t xml:space="preserve"> </w:t>
            </w:r>
            <w:proofErr w:type="spellStart"/>
            <w:r w:rsidRPr="00AC54E6">
              <w:t>vSphere</w:t>
            </w:r>
            <w:proofErr w:type="spellEnd"/>
            <w:r w:rsidRPr="00AC54E6">
              <w:t xml:space="preserve">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DAB9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B77C" w14:textId="77777777" w:rsidR="00F726EB" w:rsidRPr="004F29F1" w:rsidRDefault="00F726EB" w:rsidP="006840C1">
            <w:pPr>
              <w:pStyle w:val="Obsahtabulky"/>
            </w:pPr>
          </w:p>
        </w:tc>
      </w:tr>
      <w:tr w:rsidR="004C11C1" w14:paraId="19182A8A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4116" w14:textId="77777777" w:rsidR="00F726EB" w:rsidRPr="004F29F1" w:rsidRDefault="00F726EB" w:rsidP="006840C1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C022" w14:textId="77777777" w:rsidR="00F726EB" w:rsidRDefault="00AC54E6" w:rsidP="00D6579E">
            <w:pPr>
              <w:pStyle w:val="Obsahtabulky"/>
            </w:pPr>
            <w:proofErr w:type="spellStart"/>
            <w:r w:rsidRPr="00AC54E6">
              <w:rPr>
                <w:lang w:val="en-US"/>
              </w:rPr>
              <w:t>Syntetické</w:t>
            </w:r>
            <w:proofErr w:type="spellEnd"/>
            <w:r w:rsidRPr="00AC54E6">
              <w:rPr>
                <w:lang w:val="en-US"/>
              </w:rPr>
              <w:t xml:space="preserve"> </w:t>
            </w:r>
            <w:proofErr w:type="spellStart"/>
            <w:r w:rsidRPr="00AC54E6">
              <w:rPr>
                <w:lang w:val="en-US"/>
              </w:rPr>
              <w:t>kompletní</w:t>
            </w:r>
            <w:proofErr w:type="spellEnd"/>
            <w:r w:rsidRPr="00AC54E6">
              <w:t xml:space="preserve"> zálohy</w:t>
            </w:r>
            <w:r w:rsidRPr="00AC54E6">
              <w:rPr>
                <w:lang w:val="en-US"/>
              </w:rPr>
              <w:t xml:space="preserve"> </w:t>
            </w:r>
            <w:r w:rsidRPr="00AC54E6">
              <w:t>(eliminace</w:t>
            </w:r>
            <w:r w:rsidRPr="00AC54E6">
              <w:rPr>
                <w:lang w:val="en-US"/>
              </w:rPr>
              <w:t xml:space="preserve"> pot</w:t>
            </w:r>
            <w:proofErr w:type="spellStart"/>
            <w:r w:rsidRPr="00AC54E6">
              <w:t>řeby</w:t>
            </w:r>
            <w:proofErr w:type="spellEnd"/>
            <w:r w:rsidRPr="00AC54E6">
              <w:t xml:space="preserve"> periodických kompletních záloh)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BBB4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E30C" w14:textId="77777777" w:rsidR="00F726EB" w:rsidRPr="004F29F1" w:rsidRDefault="00F726EB" w:rsidP="006840C1">
            <w:pPr>
              <w:pStyle w:val="Obsahtabulky"/>
            </w:pPr>
          </w:p>
        </w:tc>
      </w:tr>
      <w:tr w:rsidR="004C11C1" w14:paraId="70E4F690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A82E" w14:textId="77777777" w:rsidR="00F726EB" w:rsidRPr="004F29F1" w:rsidRDefault="00F726EB" w:rsidP="006840C1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C174" w14:textId="77777777" w:rsidR="00F726EB" w:rsidRPr="004F29F1" w:rsidRDefault="00AC54E6" w:rsidP="00196EEE">
            <w:pPr>
              <w:pStyle w:val="Obsahtabulky"/>
            </w:pPr>
            <w:r w:rsidRPr="00AC54E6">
              <w:t xml:space="preserve">Zabudovaná </w:t>
            </w:r>
            <w:proofErr w:type="spellStart"/>
            <w:r w:rsidRPr="00AC54E6">
              <w:t>deduplikace</w:t>
            </w:r>
            <w:proofErr w:type="spellEnd"/>
            <w:r w:rsidRPr="00AC54E6">
              <w:t xml:space="preserve"> a komprese pro snížení kapacitních nároků na zálohy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69B0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6A03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1B86E10E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EDB9" w14:textId="77777777" w:rsidR="00F726EB" w:rsidRDefault="00F726EB" w:rsidP="006840C1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8BFA" w14:textId="77777777" w:rsidR="00F726EB" w:rsidRPr="004F29F1" w:rsidRDefault="00AC54E6" w:rsidP="00196EEE">
            <w:pPr>
              <w:pStyle w:val="Obsahtabulky"/>
            </w:pPr>
            <w:r w:rsidRPr="00AC54E6">
              <w:t>Bez nutnosti licencovat agentský SW na hostitelích nebo na virtuálních strojích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D162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7518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73AFE67F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8691" w14:textId="77777777" w:rsidR="00F726EB" w:rsidRDefault="00F726EB" w:rsidP="006840C1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3029" w14:textId="77777777" w:rsidR="00F726EB" w:rsidRPr="0070418C" w:rsidRDefault="00AC54E6" w:rsidP="00196EEE">
            <w:pPr>
              <w:pStyle w:val="Obsahtabulky"/>
            </w:pPr>
            <w:r w:rsidRPr="00AC54E6">
              <w:t xml:space="preserve">Licence bez omezení počtu virtuálních strojů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5350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FE34E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4A23AD61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9B0F" w14:textId="77777777" w:rsidR="00F726EB" w:rsidRDefault="00F726EB" w:rsidP="006840C1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7149" w14:textId="77777777" w:rsidR="00F726EB" w:rsidRPr="005700C0" w:rsidRDefault="00F47662" w:rsidP="00196EEE">
            <w:pPr>
              <w:pStyle w:val="Obsahtabulky"/>
            </w:pPr>
            <w:r w:rsidRPr="00AC54E6">
              <w:t>Obnovení na úrovni objektů pro jakoukol</w:t>
            </w:r>
            <w:r>
              <w:t xml:space="preserve">i aplikaci, </w:t>
            </w:r>
            <w:proofErr w:type="gramStart"/>
            <w:r>
              <w:t>na</w:t>
            </w:r>
            <w:proofErr w:type="gramEnd"/>
            <w:r>
              <w:t xml:space="preserve"> jakémkoli </w:t>
            </w:r>
            <w:proofErr w:type="gramStart"/>
            <w:r>
              <w:t>OS</w:t>
            </w:r>
            <w:proofErr w:type="gram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A10A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B3DA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6BFB82B3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2D64" w14:textId="77777777" w:rsidR="00F726EB" w:rsidRDefault="00F726EB" w:rsidP="006840C1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364A" w14:textId="77777777" w:rsidR="00F726EB" w:rsidRPr="005700C0" w:rsidRDefault="00F47662" w:rsidP="00196EEE">
            <w:pPr>
              <w:pStyle w:val="Obsahtabulky"/>
            </w:pPr>
            <w:r w:rsidRPr="00AC54E6">
              <w:t>Obnovení souboru do Windows OS a do non-Windows OS pomocí jedno kliknutí myší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A02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A03F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42569DAB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09DC" w14:textId="77777777" w:rsidR="00F726EB" w:rsidRDefault="00F726EB" w:rsidP="006840C1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0813" w14:textId="77777777" w:rsidR="00F726EB" w:rsidRPr="007C2886" w:rsidRDefault="00F47662" w:rsidP="00196EEE">
            <w:pPr>
              <w:pStyle w:val="Obsahtabulky"/>
            </w:pPr>
            <w:r w:rsidRPr="00AC54E6">
              <w:t xml:space="preserve">Obnovování jednotlivých položek bez instalace agenta pro tyto stávající SW platformy nasazené v TC Města Přelouč:  Microsoft Exchange (např. e-mailů a kontaktů), Microsoft SharePoint, Microsoft </w:t>
            </w:r>
            <w:proofErr w:type="spellStart"/>
            <w:r w:rsidRPr="00AC54E6">
              <w:t>Active</w:t>
            </w:r>
            <w:proofErr w:type="spellEnd"/>
            <w:r w:rsidRPr="00AC54E6">
              <w:t xml:space="preserve"> </w:t>
            </w:r>
            <w:proofErr w:type="spellStart"/>
            <w:r w:rsidRPr="00AC54E6">
              <w:t>Directory</w:t>
            </w:r>
            <w:proofErr w:type="spellEnd"/>
            <w:r w:rsidRPr="00AC54E6">
              <w:t xml:space="preserve"> (např. uživatelů a skupin), Microsoft SQL Server (např. tabulek a záznamů)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A1DC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5069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5269ACB0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7494" w14:textId="77777777" w:rsidR="00F726EB" w:rsidRDefault="00F726EB" w:rsidP="006840C1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01DE" w14:textId="77777777" w:rsidR="00F726EB" w:rsidRPr="007C2886" w:rsidRDefault="00F47662" w:rsidP="00196EEE">
            <w:pPr>
              <w:pStyle w:val="Obsahtabulky"/>
            </w:pPr>
            <w:r w:rsidRPr="00AC54E6">
              <w:t>Automatizované testování záloh v předem definovaných časech a formou startu zálohovaných virtuálních počítačů v izolované síti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9305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CD37A" w14:textId="77777777" w:rsidR="00F726EB" w:rsidRPr="004F29F1" w:rsidRDefault="00F726EB" w:rsidP="006840C1">
            <w:pPr>
              <w:pStyle w:val="Obsahtabulky"/>
            </w:pPr>
          </w:p>
        </w:tc>
      </w:tr>
      <w:tr w:rsidR="00F726EB" w:rsidRPr="004F29F1" w14:paraId="0417FB98" w14:textId="77777777" w:rsidTr="006840C1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ACB6" w14:textId="77777777" w:rsidR="00F726EB" w:rsidRDefault="00F726EB" w:rsidP="006840C1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949D" w14:textId="77777777" w:rsidR="00F726EB" w:rsidRPr="00132CB8" w:rsidRDefault="00F47662" w:rsidP="00196EEE">
            <w:pPr>
              <w:pStyle w:val="Obsahtabulky"/>
            </w:pPr>
            <w:r w:rsidRPr="00AC54E6">
              <w:t>Start virtuálního stroje přímo ze souboru zálohy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2459" w14:textId="77777777" w:rsidR="00F726EB" w:rsidRPr="004F29F1" w:rsidRDefault="00F726EB" w:rsidP="006840C1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57F4" w14:textId="77777777" w:rsidR="00F726EB" w:rsidRPr="004F29F1" w:rsidRDefault="00F726EB" w:rsidP="006840C1">
            <w:pPr>
              <w:pStyle w:val="Obsahtabulky"/>
            </w:pPr>
          </w:p>
        </w:tc>
      </w:tr>
    </w:tbl>
    <w:p w14:paraId="271BA26E" w14:textId="77777777" w:rsidR="00F726EB" w:rsidRDefault="00F726EB" w:rsidP="009650C4">
      <w:pPr>
        <w:pStyle w:val="Normln-Odstavec"/>
        <w:numPr>
          <w:ilvl w:val="0"/>
          <w:numId w:val="0"/>
        </w:numPr>
      </w:pPr>
    </w:p>
    <w:p w14:paraId="6A330FE1" w14:textId="77777777" w:rsidR="00C96BF0" w:rsidRDefault="00C96BF0" w:rsidP="009650C4">
      <w:pPr>
        <w:pStyle w:val="Normln-Odstavec"/>
        <w:numPr>
          <w:ilvl w:val="0"/>
          <w:numId w:val="0"/>
        </w:numPr>
      </w:pPr>
    </w:p>
    <w:tbl>
      <w:tblPr>
        <w:tblW w:w="141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7"/>
        <w:gridCol w:w="3067"/>
        <w:gridCol w:w="2558"/>
      </w:tblGrid>
      <w:tr w:rsidR="004C11C1" w14:paraId="2C163869" w14:textId="77777777" w:rsidTr="005455B2">
        <w:trPr>
          <w:tblHeader/>
        </w:trPr>
        <w:tc>
          <w:tcPr>
            <w:tcW w:w="14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3F5143D" w14:textId="77777777" w:rsidR="00C96BF0" w:rsidRPr="0015538B" w:rsidRDefault="00313CAD" w:rsidP="00313CAD">
            <w:pPr>
              <w:pStyle w:val="Nadpistabulky"/>
              <w:tabs>
                <w:tab w:val="left" w:pos="5393"/>
              </w:tabs>
              <w:jc w:val="left"/>
            </w:pPr>
            <w:r>
              <w:lastRenderedPageBreak/>
              <w:t xml:space="preserve">Tabulka </w:t>
            </w:r>
            <w:proofErr w:type="gramStart"/>
            <w:r>
              <w:t>č.7</w:t>
            </w:r>
            <w:r w:rsidR="00C96BF0">
              <w:t xml:space="preserve"> : </w:t>
            </w:r>
            <w:r>
              <w:t>K2</w:t>
            </w:r>
            <w:proofErr w:type="gramEnd"/>
            <w:r w:rsidR="00C96BF0">
              <w:t xml:space="preserve"> - </w:t>
            </w:r>
            <w:r>
              <w:t>Bezpečnostní infrastruktura</w:t>
            </w:r>
            <w:r w:rsidR="00C96BF0">
              <w:t xml:space="preserve"> - </w:t>
            </w:r>
            <w:r>
              <w:t>Firewall</w:t>
            </w:r>
          </w:p>
        </w:tc>
      </w:tr>
      <w:tr w:rsidR="004C11C1" w14:paraId="40D22092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7EDC39" w14:textId="77777777" w:rsidR="00C96BF0" w:rsidRPr="004F29F1" w:rsidRDefault="00C96BF0" w:rsidP="002865AA">
            <w:pPr>
              <w:pStyle w:val="Nadpistabulky"/>
            </w:pPr>
            <w:r w:rsidRPr="004F29F1">
              <w:t>Parametr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D36CDE" w14:textId="77777777" w:rsidR="00C96BF0" w:rsidRPr="004F29F1" w:rsidRDefault="00C96BF0" w:rsidP="002865AA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046BB8" w14:textId="77777777" w:rsidR="00C96BF0" w:rsidRDefault="00C96BF0" w:rsidP="002865AA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02A5616B" w14:textId="77777777" w:rsidR="00C96BF0" w:rsidRPr="004F29F1" w:rsidRDefault="00C96BF0" w:rsidP="002865AA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96E4BE" w14:textId="77777777" w:rsidR="00C96BF0" w:rsidRPr="004F29F1" w:rsidRDefault="00C96BF0" w:rsidP="002865AA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92B79" w:rsidRPr="004F29F1" w14:paraId="1C68D6F1" w14:textId="77777777" w:rsidTr="005455B2">
        <w:tc>
          <w:tcPr>
            <w:tcW w:w="9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5E6626" w14:textId="77777777" w:rsidR="00492B79" w:rsidRPr="004F29F1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D81B272" w14:textId="77777777" w:rsidR="00492B79" w:rsidRPr="00A55308" w:rsidRDefault="00492B79" w:rsidP="00C51105">
            <w:pPr>
              <w:pStyle w:val="Obsahtabulky"/>
            </w:pPr>
            <w:r>
              <w:rPr>
                <w:color w:val="000000"/>
              </w:rPr>
              <w:t xml:space="preserve">Firewall musí v budoucnu umožnit vytvoření clusteru minimálně v </w:t>
            </w:r>
            <w:proofErr w:type="spellStart"/>
            <w:r>
              <w:rPr>
                <w:color w:val="000000"/>
              </w:rPr>
              <w:t>Active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Passive</w:t>
            </w:r>
            <w:proofErr w:type="spellEnd"/>
            <w:r>
              <w:rPr>
                <w:color w:val="000000"/>
              </w:rPr>
              <w:t xml:space="preserve"> módu. V clusteru musí mít společnou konfiguraci a tvořit tak jeden logický celek.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795CE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2AEA3C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39F0262B" w14:textId="77777777" w:rsidTr="00035214"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0A988A" w14:textId="77777777" w:rsidR="00492B79" w:rsidRPr="004F29F1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8AE0CB" w14:textId="77777777" w:rsidR="00492B79" w:rsidRDefault="00492B79" w:rsidP="00C51105">
            <w:pPr>
              <w:pStyle w:val="Obsahtabulky"/>
            </w:pPr>
            <w:r>
              <w:rPr>
                <w:color w:val="000000"/>
              </w:rPr>
              <w:t xml:space="preserve">Firewall musí umožnit rozdělení firewallu pomocí tzv. virtuálních kontextů (nebo také domén), minimálně je požadováno 10 kontextů. 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E8C8F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C3285B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0FD97066" w14:textId="77777777" w:rsidTr="00035214"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CF503CE" w14:textId="77777777" w:rsidR="00492B79" w:rsidRPr="004F29F1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E9FDAE9" w14:textId="77777777" w:rsidR="00492B79" w:rsidRDefault="00492B79" w:rsidP="00C51105">
            <w:pPr>
              <w:pStyle w:val="Obsahtabulky"/>
            </w:pPr>
            <w:r>
              <w:rPr>
                <w:color w:val="000000"/>
              </w:rPr>
              <w:t xml:space="preserve">Firewall bude možné ve vybraných VLAN používat jako DNS a DHCP server. Musí být připraven i na funkce zajišťující </w:t>
            </w:r>
            <w:proofErr w:type="spellStart"/>
            <w:r>
              <w:rPr>
                <w:color w:val="000000"/>
              </w:rPr>
              <w:t>proxy</w:t>
            </w:r>
            <w:proofErr w:type="spellEnd"/>
            <w:r>
              <w:rPr>
                <w:color w:val="000000"/>
              </w:rPr>
              <w:t xml:space="preserve"> server min. pro http/https/</w:t>
            </w:r>
            <w:proofErr w:type="spellStart"/>
            <w:r>
              <w:rPr>
                <w:color w:val="000000"/>
              </w:rPr>
              <w:t>ftp</w:t>
            </w:r>
            <w:proofErr w:type="spellEnd"/>
            <w:r>
              <w:rPr>
                <w:color w:val="000000"/>
              </w:rPr>
              <w:t xml:space="preserve"> protokoly.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9E1E20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F6604F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4459FDE6" w14:textId="77777777" w:rsidTr="00035214">
        <w:tc>
          <w:tcPr>
            <w:tcW w:w="9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3B9A74A" w14:textId="77777777" w:rsidR="00492B79" w:rsidRPr="004F29F1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4537822" w14:textId="77777777" w:rsidR="00492B79" w:rsidRPr="004F29F1" w:rsidRDefault="00492B79" w:rsidP="00C51105">
            <w:pPr>
              <w:pStyle w:val="Obsahtabulky"/>
            </w:pPr>
            <w:r>
              <w:rPr>
                <w:color w:val="000000"/>
              </w:rPr>
              <w:t>Zařízení bude disponovat grafickým rozhraním pro kompletní správu firewallu a online monitorování aktuálního stavu.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134774F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4D1EC10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27F669CE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E4376" w14:textId="77777777" w:rsidR="00492B79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D6B7" w14:textId="77777777" w:rsidR="00492B79" w:rsidRPr="004F29F1" w:rsidRDefault="00492B79" w:rsidP="00C51105">
            <w:pPr>
              <w:pStyle w:val="Obsahtabulky"/>
            </w:pPr>
            <w:r>
              <w:rPr>
                <w:color w:val="000000"/>
              </w:rPr>
              <w:t>Počet metalických síťových rozhraní, RJ45, 10/100/1000 - min 16x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03F3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301B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33977585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D030" w14:textId="77777777" w:rsidR="00492B79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9ECD" w14:textId="77777777" w:rsidR="00492B79" w:rsidRPr="00313CAD" w:rsidRDefault="00492B79" w:rsidP="00C51105">
            <w:pPr>
              <w:pStyle w:val="Obsahtabulky"/>
            </w:pPr>
            <w:r>
              <w:rPr>
                <w:color w:val="000000"/>
              </w:rPr>
              <w:t>Podpora linkové agregace (LACP/</w:t>
            </w:r>
            <w:proofErr w:type="spellStart"/>
            <w:r>
              <w:rPr>
                <w:color w:val="000000"/>
              </w:rPr>
              <w:t>teaming</w:t>
            </w:r>
            <w:proofErr w:type="spellEnd"/>
            <w:r>
              <w:rPr>
                <w:color w:val="000000"/>
              </w:rPr>
              <w:t>) 802.3ad (v rámci clusteru přes oba boxy v HA)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DE62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537B" w14:textId="77777777" w:rsidR="00492B79" w:rsidRPr="004F29F1" w:rsidRDefault="00492B79" w:rsidP="00C51105">
            <w:pPr>
              <w:pStyle w:val="Obsahtabulky"/>
            </w:pPr>
          </w:p>
        </w:tc>
      </w:tr>
      <w:tr w:rsidR="00492B79" w:rsidRPr="004F29F1" w14:paraId="50213BD0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42F14" w14:textId="77777777" w:rsidR="00492B79" w:rsidRDefault="00492B79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F0235" w14:textId="77777777" w:rsidR="00492B79" w:rsidRPr="00313CAD" w:rsidRDefault="00492B79" w:rsidP="00C51105">
            <w:pPr>
              <w:pStyle w:val="Obsahtabulky"/>
            </w:pPr>
            <w:r>
              <w:rPr>
                <w:color w:val="000000"/>
              </w:rPr>
              <w:t xml:space="preserve">Podpora více WAN linek. </w:t>
            </w:r>
            <w:proofErr w:type="spellStart"/>
            <w:r>
              <w:rPr>
                <w:color w:val="000000"/>
              </w:rPr>
              <w:t>Dual</w:t>
            </w:r>
            <w:proofErr w:type="spellEnd"/>
            <w:r>
              <w:rPr>
                <w:color w:val="000000"/>
              </w:rPr>
              <w:t xml:space="preserve"> WAN (záloha nebo </w:t>
            </w:r>
            <w:proofErr w:type="spellStart"/>
            <w:r>
              <w:rPr>
                <w:color w:val="000000"/>
              </w:rPr>
              <w:t>load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balancing</w:t>
            </w:r>
            <w:proofErr w:type="spellEnd"/>
            <w:r>
              <w:rPr>
                <w:color w:val="000000"/>
              </w:rPr>
              <w:t xml:space="preserve"> primárního připojení do internetu se sekundárním)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9354" w14:textId="77777777" w:rsidR="00492B79" w:rsidRPr="004F29F1" w:rsidRDefault="00492B79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E2E6" w14:textId="77777777" w:rsidR="00492B79" w:rsidRPr="004F29F1" w:rsidRDefault="00492B79" w:rsidP="00C51105">
            <w:pPr>
              <w:pStyle w:val="Obsahtabulky"/>
            </w:pPr>
          </w:p>
        </w:tc>
      </w:tr>
      <w:tr w:rsidR="004C11C1" w14:paraId="6CFE8DBE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5FD2" w14:textId="47DED967" w:rsidR="00C96BF0" w:rsidRPr="004F29F1" w:rsidRDefault="00492B79" w:rsidP="002865AA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F2E1" w14:textId="4B473050" w:rsidR="00C96BF0" w:rsidRPr="00A55308" w:rsidRDefault="00492B79" w:rsidP="002865AA">
            <w:pPr>
              <w:pStyle w:val="Obsahtabulky"/>
            </w:pPr>
            <w:r>
              <w:rPr>
                <w:color w:val="000000"/>
              </w:rPr>
              <w:t>Výkonnost FW nezávislá na</w:t>
            </w:r>
            <w:r w:rsidRPr="005455B2">
              <w:rPr>
                <w:color w:val="000000"/>
              </w:rPr>
              <w:t xml:space="preserve"> </w:t>
            </w:r>
            <w:r w:rsidR="00CA3E92" w:rsidRPr="00313CAD">
              <w:t>velikosti paketu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5151" w14:textId="77777777" w:rsidR="00C96BF0" w:rsidRPr="004F29F1" w:rsidRDefault="00C96BF0" w:rsidP="002865AA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7760" w14:textId="77777777" w:rsidR="00C96BF0" w:rsidRPr="004F29F1" w:rsidRDefault="00C96BF0" w:rsidP="002865AA">
            <w:pPr>
              <w:pStyle w:val="Obsahtabulky"/>
            </w:pPr>
          </w:p>
        </w:tc>
      </w:tr>
      <w:tr w:rsidR="004C11C1" w14:paraId="0DF46DCF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9321" w14:textId="05155C7C" w:rsidR="00C96BF0" w:rsidRPr="004F29F1" w:rsidRDefault="00C96BF0" w:rsidP="002865AA">
            <w:pPr>
              <w:pStyle w:val="Obsahtabulky"/>
              <w:jc w:val="center"/>
            </w:pP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4269" w14:textId="7D2D8D6A" w:rsidR="00C96BF0" w:rsidRDefault="00323233" w:rsidP="00492B79">
            <w:pPr>
              <w:pStyle w:val="Obsahtabulky"/>
            </w:pPr>
            <w:r>
              <w:t xml:space="preserve">Propustnost </w:t>
            </w:r>
            <w:r w:rsidR="00492B79">
              <w:t xml:space="preserve">zařízení minimálně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A5DD" w14:textId="77777777" w:rsidR="00C96BF0" w:rsidRPr="004F29F1" w:rsidRDefault="00C96BF0" w:rsidP="002865AA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E275" w14:textId="77777777" w:rsidR="00C96BF0" w:rsidRPr="004F29F1" w:rsidRDefault="00C96BF0" w:rsidP="002865AA">
            <w:pPr>
              <w:pStyle w:val="Obsahtabulky"/>
            </w:pPr>
          </w:p>
        </w:tc>
      </w:tr>
      <w:tr w:rsidR="00492B79" w14:paraId="0E42B93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22D7" w14:textId="1C6D3C41" w:rsidR="00492B79" w:rsidDel="00492B79" w:rsidRDefault="00492B79" w:rsidP="002865AA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7875" w14:textId="5FF331B2" w:rsidR="00492B79" w:rsidRDefault="00492B79" w:rsidP="00492B79">
            <w:pPr>
              <w:pStyle w:val="Obsahtabulky"/>
              <w:numPr>
                <w:ilvl w:val="0"/>
                <w:numId w:val="36"/>
              </w:numPr>
            </w:pPr>
            <w:r>
              <w:t xml:space="preserve">celková 3 </w:t>
            </w:r>
            <w:proofErr w:type="spellStart"/>
            <w:r>
              <w:t>Gbps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FEFC" w14:textId="77777777" w:rsidR="00492B79" w:rsidRPr="004F29F1" w:rsidRDefault="00492B79" w:rsidP="002865AA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0BA0" w14:textId="77777777" w:rsidR="00492B79" w:rsidRPr="004F29F1" w:rsidRDefault="00492B79" w:rsidP="002865AA">
            <w:pPr>
              <w:pStyle w:val="Obsahtabulky"/>
            </w:pPr>
          </w:p>
        </w:tc>
      </w:tr>
      <w:tr w:rsidR="004C11C1" w14:paraId="409B6884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66BA" w14:textId="57970D66" w:rsidR="00C96BF0" w:rsidRPr="004F29F1" w:rsidRDefault="00492B79" w:rsidP="00492B79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E72E" w14:textId="02D91F6E" w:rsidR="00C96BF0" w:rsidRDefault="00CA3E92" w:rsidP="00492B79">
            <w:pPr>
              <w:pStyle w:val="Obsahtabulky"/>
              <w:numPr>
                <w:ilvl w:val="0"/>
                <w:numId w:val="36"/>
              </w:numPr>
            </w:pPr>
            <w:r w:rsidRPr="00313CAD">
              <w:t>IPS 1,</w:t>
            </w:r>
            <w:r w:rsidR="00323233">
              <w:t>6</w:t>
            </w:r>
            <w:r w:rsidRPr="00313CAD">
              <w:t xml:space="preserve"> </w:t>
            </w:r>
            <w:proofErr w:type="spellStart"/>
            <w:r w:rsidRPr="00313CAD">
              <w:t>Gb</w:t>
            </w:r>
            <w:r w:rsidR="00492B79">
              <w:t>p</w:t>
            </w:r>
            <w:r w:rsidRPr="00313CAD">
              <w:t>s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A20F" w14:textId="77777777" w:rsidR="00C96BF0" w:rsidRPr="004F29F1" w:rsidRDefault="00C96BF0" w:rsidP="002865AA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E4D4" w14:textId="77777777" w:rsidR="00C96BF0" w:rsidRPr="004F29F1" w:rsidRDefault="00C96BF0" w:rsidP="002865AA">
            <w:pPr>
              <w:pStyle w:val="Obsahtabulky"/>
            </w:pPr>
          </w:p>
        </w:tc>
      </w:tr>
      <w:tr w:rsidR="00492B79" w14:paraId="63BC270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722E" w14:textId="7EE0FED9" w:rsidR="00492B79" w:rsidDel="00492B79" w:rsidRDefault="00492B79" w:rsidP="00492B79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1FEF" w14:textId="358EAEB1" w:rsidR="00492B79" w:rsidRPr="00313CAD" w:rsidDel="00492B79" w:rsidRDefault="00492B79" w:rsidP="00E80599">
            <w:pPr>
              <w:pStyle w:val="Obsahtabulky"/>
              <w:numPr>
                <w:ilvl w:val="0"/>
                <w:numId w:val="36"/>
              </w:numPr>
            </w:pPr>
            <w:proofErr w:type="spellStart"/>
            <w:r>
              <w:rPr>
                <w:color w:val="000000"/>
              </w:rPr>
              <w:t>IPSec</w:t>
            </w:r>
            <w:proofErr w:type="spellEnd"/>
            <w:r>
              <w:rPr>
                <w:color w:val="000000"/>
              </w:rPr>
              <w:t xml:space="preserve"> VPN 1,2 </w:t>
            </w:r>
            <w:proofErr w:type="spellStart"/>
            <w:r>
              <w:rPr>
                <w:color w:val="000000"/>
              </w:rPr>
              <w:t>Gbps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E9C5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EB28" w14:textId="77777777" w:rsidR="00492B79" w:rsidRPr="004F29F1" w:rsidRDefault="00492B79" w:rsidP="00492B79">
            <w:pPr>
              <w:pStyle w:val="Obsahtabulky"/>
            </w:pPr>
          </w:p>
        </w:tc>
      </w:tr>
      <w:tr w:rsidR="00492B79" w14:paraId="523C4663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D194" w14:textId="189DC7F7" w:rsidR="00492B79" w:rsidDel="00492B79" w:rsidRDefault="00492B79" w:rsidP="00492B79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F8F4" w14:textId="3DD09790" w:rsidR="00492B79" w:rsidRPr="00313CAD" w:rsidDel="00492B79" w:rsidRDefault="00492B79" w:rsidP="00E80599">
            <w:pPr>
              <w:pStyle w:val="Obsahtabulky"/>
              <w:numPr>
                <w:ilvl w:val="0"/>
                <w:numId w:val="36"/>
              </w:numPr>
            </w:pPr>
            <w:r>
              <w:rPr>
                <w:color w:val="000000"/>
              </w:rPr>
              <w:t>SSL VPN 350 Mbps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687A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073B" w14:textId="77777777" w:rsidR="00492B79" w:rsidRPr="004F29F1" w:rsidRDefault="00492B79" w:rsidP="00492B79">
            <w:pPr>
              <w:pStyle w:val="Obsahtabulky"/>
            </w:pPr>
          </w:p>
        </w:tc>
      </w:tr>
      <w:tr w:rsidR="00492B79" w14:paraId="7A580CA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5F14" w14:textId="5E9778CE" w:rsidR="00492B79" w:rsidRPr="004F29F1" w:rsidRDefault="00492B79" w:rsidP="00492B79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54E9" w14:textId="40DF2ACE" w:rsidR="00492B79" w:rsidRPr="004F29F1" w:rsidRDefault="00035214" w:rsidP="005455B2">
            <w:pPr>
              <w:pStyle w:val="Obsahtabulky"/>
              <w:numPr>
                <w:ilvl w:val="0"/>
                <w:numId w:val="36"/>
              </w:numPr>
            </w:pPr>
            <w:r>
              <w:rPr>
                <w:color w:val="000000"/>
              </w:rPr>
              <w:t>Antivirus (Proxy/</w:t>
            </w:r>
            <w:proofErr w:type="spellStart"/>
            <w:r>
              <w:rPr>
                <w:color w:val="000000"/>
              </w:rPr>
              <w:t>Flow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based</w:t>
            </w:r>
            <w:proofErr w:type="spellEnd"/>
            <w:r>
              <w:rPr>
                <w:color w:val="000000"/>
              </w:rPr>
              <w:t>) 600/1000 Mbps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55E6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1792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4F099084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AAC72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6710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Bez licenčního omezení počtu chráněných uživatelů či stanic (IP adres), včetně IPS, web </w:t>
            </w:r>
            <w:proofErr w:type="spellStart"/>
            <w:r>
              <w:rPr>
                <w:color w:val="000000"/>
              </w:rPr>
              <w:t>filtering</w:t>
            </w:r>
            <w:proofErr w:type="spellEnd"/>
            <w:r>
              <w:rPr>
                <w:color w:val="000000"/>
              </w:rPr>
              <w:t>, antivir.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7587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9609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1EA9CBA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9E91A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0596B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Zařízení charakteru UTM (</w:t>
            </w:r>
            <w:proofErr w:type="spellStart"/>
            <w:r>
              <w:rPr>
                <w:color w:val="000000"/>
              </w:rPr>
              <w:t>unified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threat</w:t>
            </w:r>
            <w:proofErr w:type="spellEnd"/>
            <w:r>
              <w:rPr>
                <w:color w:val="000000"/>
              </w:rPr>
              <w:t xml:space="preserve"> management) – pravidla a politiky musí být možno vytvářet jednoduše a intuitivně v grafickém prostředí využíváním objektů aplikace, uživatel/skupina, počítač apod. bez nutnosti znalosti konkrétních IP adres, protokolů apod.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48F2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350C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960AF8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90CA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8327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Režim vysoké dostupnosti, L2, </w:t>
            </w:r>
            <w:proofErr w:type="spellStart"/>
            <w:r>
              <w:rPr>
                <w:color w:val="000000"/>
              </w:rPr>
              <w:t>Active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Active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Passive</w:t>
            </w:r>
            <w:proofErr w:type="spellEnd"/>
            <w:r>
              <w:rPr>
                <w:color w:val="000000"/>
              </w:rPr>
              <w:t xml:space="preserve">, VRRP, synchronizace stavové tabulky mezi </w:t>
            </w:r>
            <w:proofErr w:type="spellStart"/>
            <w:r>
              <w:rPr>
                <w:color w:val="000000"/>
              </w:rPr>
              <w:t>nódy</w:t>
            </w:r>
            <w:proofErr w:type="spellEnd"/>
            <w:r>
              <w:rPr>
                <w:color w:val="000000"/>
              </w:rPr>
              <w:t xml:space="preserve"> v clusteru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4D0D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DC6A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0B119D05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9A52" w14:textId="4C79F5E1" w:rsidR="00492B79" w:rsidRDefault="00035214" w:rsidP="00492B79">
            <w:pPr>
              <w:pStyle w:val="Obsahtabulky"/>
              <w:jc w:val="center"/>
            </w:pPr>
            <w:r>
              <w:t>17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F70F" w14:textId="7DDA98CB" w:rsidR="00492B79" w:rsidRPr="004F29F1" w:rsidRDefault="00035214" w:rsidP="00492B79">
            <w:pPr>
              <w:pStyle w:val="Obsahtabulky"/>
            </w:pPr>
            <w:r>
              <w:rPr>
                <w:color w:val="000000"/>
              </w:rPr>
              <w:t>Podpora Vulnerability Managementu - aktivní skenování sítě a detekce zranitelnosti a problémů; možnost nastavit skenování v pravidelných časových intervalech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C7EE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A1E4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07F7C81B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B1B89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1C74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Režim fungování L2 – transparentní režim, L3 – NAT/</w:t>
            </w:r>
            <w:proofErr w:type="spellStart"/>
            <w:r>
              <w:rPr>
                <w:color w:val="000000"/>
              </w:rPr>
              <w:t>Router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6521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9EC6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5C77EEA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73CC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3798" w14:textId="77777777" w:rsidR="00035214" w:rsidRPr="00313CAD" w:rsidRDefault="00035214" w:rsidP="00C51105">
            <w:pPr>
              <w:pStyle w:val="Obsahtabulky"/>
            </w:pPr>
            <w:proofErr w:type="spellStart"/>
            <w:r>
              <w:rPr>
                <w:color w:val="000000"/>
              </w:rPr>
              <w:t>Podopora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multicast</w:t>
            </w:r>
            <w:proofErr w:type="spellEnd"/>
            <w:r>
              <w:rPr>
                <w:color w:val="000000"/>
              </w:rPr>
              <w:t xml:space="preserve">, vytváření politiky pro </w:t>
            </w:r>
            <w:proofErr w:type="spellStart"/>
            <w:r>
              <w:rPr>
                <w:color w:val="000000"/>
              </w:rPr>
              <w:t>multicast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routování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09DEF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99E3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3ED1F92A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7F97" w14:textId="46249EB4" w:rsidR="00492B79" w:rsidRDefault="00035214" w:rsidP="00492B79">
            <w:pPr>
              <w:pStyle w:val="Obsahtabulky"/>
              <w:jc w:val="center"/>
            </w:pPr>
            <w:r>
              <w:t>20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953A" w14:textId="05E93C15" w:rsidR="00492B79" w:rsidRPr="0070418C" w:rsidRDefault="00035214" w:rsidP="00492B79">
            <w:pPr>
              <w:pStyle w:val="Obsahtabulky"/>
            </w:pPr>
            <w:r>
              <w:rPr>
                <w:color w:val="000000"/>
              </w:rPr>
              <w:t xml:space="preserve">Podpora VPN: SSL (portálový režim, tunelový režim), IPSEC (IKE, </w:t>
            </w:r>
            <w:proofErr w:type="spellStart"/>
            <w:r>
              <w:rPr>
                <w:color w:val="000000"/>
              </w:rPr>
              <w:t>manual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key</w:t>
            </w:r>
            <w:proofErr w:type="spellEnd"/>
            <w:r>
              <w:rPr>
                <w:color w:val="000000"/>
              </w:rPr>
              <w:t xml:space="preserve">, certifikát, </w:t>
            </w:r>
            <w:proofErr w:type="spellStart"/>
            <w:r>
              <w:rPr>
                <w:color w:val="000000"/>
              </w:rPr>
              <w:t>gateway</w:t>
            </w:r>
            <w:proofErr w:type="spellEnd"/>
            <w:r>
              <w:rPr>
                <w:color w:val="000000"/>
              </w:rPr>
              <w:t xml:space="preserve"> to </w:t>
            </w:r>
            <w:proofErr w:type="spellStart"/>
            <w:r>
              <w:rPr>
                <w:color w:val="000000"/>
              </w:rPr>
              <w:t>gateway</w:t>
            </w:r>
            <w:proofErr w:type="spellEnd"/>
            <w:r>
              <w:rPr>
                <w:color w:val="000000"/>
              </w:rPr>
              <w:t xml:space="preserve">, hub and </w:t>
            </w:r>
            <w:proofErr w:type="spellStart"/>
            <w:r>
              <w:rPr>
                <w:color w:val="000000"/>
              </w:rPr>
              <w:t>spoke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dial</w:t>
            </w:r>
            <w:proofErr w:type="spellEnd"/>
            <w:r>
              <w:rPr>
                <w:color w:val="000000"/>
              </w:rPr>
              <w:t xml:space="preserve"> up </w:t>
            </w:r>
            <w:proofErr w:type="spellStart"/>
            <w:r>
              <w:rPr>
                <w:color w:val="000000"/>
              </w:rPr>
              <w:t>konfiugrace</w:t>
            </w:r>
            <w:proofErr w:type="spellEnd"/>
            <w:r>
              <w:rPr>
                <w:color w:val="000000"/>
              </w:rPr>
              <w:t xml:space="preserve">, internet </w:t>
            </w:r>
            <w:proofErr w:type="spellStart"/>
            <w:r>
              <w:rPr>
                <w:color w:val="000000"/>
              </w:rPr>
              <w:t>browsing</w:t>
            </w:r>
            <w:proofErr w:type="spellEnd"/>
            <w:r>
              <w:rPr>
                <w:color w:val="000000"/>
              </w:rPr>
              <w:t xml:space="preserve"> konfigurace, podpora vice tunelů – redundantní VPN,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B5F3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E09FD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3E4396B8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EFEA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9F81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Podpora IPv6,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D3E2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4B8A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1D37B5C7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E36A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39CB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Možnost nastavovat firewall politiku na základě geografických údajů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E3E1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A255A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23A4B238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9A53" w14:textId="5FB29930" w:rsidR="00492B79" w:rsidRDefault="00035214" w:rsidP="00492B79">
            <w:pPr>
              <w:pStyle w:val="Obsahtabulky"/>
              <w:jc w:val="center"/>
            </w:pPr>
            <w:r>
              <w:t>23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225D" w14:textId="15665976" w:rsidR="00492B79" w:rsidRPr="005700C0" w:rsidRDefault="00492B79" w:rsidP="00035214">
            <w:pPr>
              <w:pStyle w:val="Obsahtabulky"/>
            </w:pPr>
            <w:r w:rsidRPr="00313CAD">
              <w:t xml:space="preserve">Podpora tvorby </w:t>
            </w:r>
            <w:r w:rsidR="00035214">
              <w:rPr>
                <w:color w:val="000000"/>
              </w:rPr>
              <w:t xml:space="preserve">Identity </w:t>
            </w:r>
            <w:proofErr w:type="spellStart"/>
            <w:r w:rsidR="00035214">
              <w:rPr>
                <w:color w:val="000000"/>
              </w:rPr>
              <w:t>based</w:t>
            </w:r>
            <w:proofErr w:type="spellEnd"/>
            <w:r w:rsidR="00035214">
              <w:rPr>
                <w:color w:val="000000"/>
              </w:rPr>
              <w:t xml:space="preserve"> </w:t>
            </w:r>
            <w:proofErr w:type="spellStart"/>
            <w:r w:rsidR="00035214">
              <w:rPr>
                <w:color w:val="000000"/>
              </w:rPr>
              <w:t>policy</w:t>
            </w:r>
            <w:proofErr w:type="spellEnd"/>
            <w:r w:rsidR="00035214">
              <w:rPr>
                <w:color w:val="000000"/>
              </w:rPr>
              <w:t xml:space="preserve"> – nastavení bezpečnosti uživateli</w:t>
            </w:r>
            <w:r w:rsidR="00035214" w:rsidRPr="005455B2">
              <w:rPr>
                <w:color w:val="000000"/>
              </w:rPr>
              <w:t xml:space="preserve"> </w:t>
            </w:r>
            <w:r w:rsidRPr="00313CAD">
              <w:t xml:space="preserve">na základě členství ve </w:t>
            </w:r>
            <w:r w:rsidR="00035214">
              <w:rPr>
                <w:color w:val="000000"/>
              </w:rPr>
              <w:t>skupině na doménovém kontroléru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3D2D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B6B3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76481EAA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6536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F8A67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Funkce </w:t>
            </w:r>
            <w:proofErr w:type="spellStart"/>
            <w:r>
              <w:rPr>
                <w:color w:val="000000"/>
              </w:rPr>
              <w:t>Load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Balancing</w:t>
            </w:r>
            <w:proofErr w:type="spellEnd"/>
            <w:r>
              <w:rPr>
                <w:color w:val="000000"/>
              </w:rPr>
              <w:t xml:space="preserve"> – možnost rozdělování zátěže směrující na virtuální IP na reálně servery, podpora </w:t>
            </w:r>
            <w:proofErr w:type="spellStart"/>
            <w:r>
              <w:rPr>
                <w:color w:val="000000"/>
              </w:rPr>
              <w:t>healt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check</w:t>
            </w:r>
            <w:proofErr w:type="spellEnd"/>
            <w:r>
              <w:rPr>
                <w:color w:val="000000"/>
              </w:rPr>
              <w:t xml:space="preserve"> funkcí, podpora SSL </w:t>
            </w:r>
            <w:proofErr w:type="spellStart"/>
            <w:r>
              <w:rPr>
                <w:color w:val="000000"/>
              </w:rPr>
              <w:t>offload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7DB0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BB4E9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53249342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5FA9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B2A2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Filtrační funkce: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BB56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747C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155FF3B1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3F7E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898F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Možnost výběru mezi </w:t>
            </w:r>
            <w:proofErr w:type="spellStart"/>
            <w:proofErr w:type="gramStart"/>
            <w:r>
              <w:rPr>
                <w:color w:val="000000"/>
              </w:rPr>
              <w:t>file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based</w:t>
            </w:r>
            <w:proofErr w:type="spellEnd"/>
            <w:r>
              <w:rPr>
                <w:color w:val="000000"/>
              </w:rPr>
              <w:t xml:space="preserve"> režimem (</w:t>
            </w:r>
            <w:proofErr w:type="spellStart"/>
            <w:r>
              <w:rPr>
                <w:color w:val="000000"/>
              </w:rPr>
              <w:t>buffer</w:t>
            </w:r>
            <w:proofErr w:type="spellEnd"/>
            <w:r>
              <w:rPr>
                <w:color w:val="000000"/>
              </w:rPr>
              <w:t xml:space="preserve">) nebo </w:t>
            </w:r>
            <w:proofErr w:type="spellStart"/>
            <w:r>
              <w:rPr>
                <w:color w:val="000000"/>
              </w:rPr>
              <w:t>flow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based</w:t>
            </w:r>
            <w:proofErr w:type="spellEnd"/>
            <w:r>
              <w:rPr>
                <w:color w:val="000000"/>
              </w:rPr>
              <w:t xml:space="preserve"> (inspekce on-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fly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030C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C3DD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47A9757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9143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8784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Antivirus pro vybrané protokoly, možnost volby různých databází, podpora archivace škodlivého obsahu, podpora protokolu ICAP pro </w:t>
            </w:r>
            <w:proofErr w:type="spellStart"/>
            <w:r>
              <w:rPr>
                <w:color w:val="000000"/>
              </w:rPr>
              <w:t>offload</w:t>
            </w:r>
            <w:proofErr w:type="spellEnd"/>
            <w:r>
              <w:rPr>
                <w:color w:val="000000"/>
              </w:rPr>
              <w:t xml:space="preserve"> AV </w:t>
            </w:r>
            <w:proofErr w:type="spellStart"/>
            <w:r>
              <w:rPr>
                <w:color w:val="000000"/>
              </w:rPr>
              <w:t>engine</w:t>
            </w:r>
            <w:proofErr w:type="spellEnd"/>
            <w:r>
              <w:rPr>
                <w:color w:val="000000"/>
              </w:rPr>
              <w:t xml:space="preserve">, možnost detekce tzv. </w:t>
            </w:r>
            <w:proofErr w:type="spellStart"/>
            <w:r>
              <w:rPr>
                <w:color w:val="000000"/>
              </w:rPr>
              <w:lastRenderedPageBreak/>
              <w:t>Grayware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rootkit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malware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spywave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keylogger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atd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9412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2419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51E67695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CD0A8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6DCF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Email </w:t>
            </w:r>
            <w:proofErr w:type="spellStart"/>
            <w:r>
              <w:rPr>
                <w:color w:val="000000"/>
              </w:rPr>
              <w:t>filter</w:t>
            </w:r>
            <w:proofErr w:type="spellEnd"/>
            <w:r>
              <w:rPr>
                <w:color w:val="000000"/>
              </w:rPr>
              <w:t xml:space="preserve"> – jednoduchá antispamová a antivirová inspekce elektronické pošty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818E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F908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025765EC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0155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FCD22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IPS (</w:t>
            </w:r>
            <w:proofErr w:type="spellStart"/>
            <w:r>
              <w:rPr>
                <w:color w:val="000000"/>
              </w:rPr>
              <w:t>Intrusion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Prevention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System</w:t>
            </w:r>
            <w:proofErr w:type="spellEnd"/>
            <w:r>
              <w:rPr>
                <w:color w:val="000000"/>
              </w:rPr>
              <w:t>) ochrana stanic a uživatelů, možnost využít jako sondu pro odhalení nežádoucích aktivit v rámci vnitřní sítě, automatická aktualizace signatur a možnost definice vlastních IPS signatur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4E1D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BAA6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52198382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DCC9F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F150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Web </w:t>
            </w:r>
            <w:proofErr w:type="spellStart"/>
            <w:r>
              <w:rPr>
                <w:color w:val="000000"/>
              </w:rPr>
              <w:t>Filter</w:t>
            </w:r>
            <w:proofErr w:type="spellEnd"/>
            <w:r>
              <w:rPr>
                <w:color w:val="000000"/>
              </w:rPr>
              <w:t xml:space="preserve"> – založený na kategorizaci webového obsahu, možnost monitorování navštívených kategorii na uživatele či skupinu, možnost kvóty – uživatel může navštěvovat určitou kategorii jen po určitou dobu během dne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7D15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03B23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C5EE4CC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7023F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F391" w14:textId="77777777" w:rsidR="00035214" w:rsidRPr="00313CAD" w:rsidRDefault="00035214" w:rsidP="00C51105">
            <w:pPr>
              <w:pStyle w:val="Obsahtabulky"/>
            </w:pPr>
            <w:proofErr w:type="spellStart"/>
            <w:r>
              <w:rPr>
                <w:color w:val="000000"/>
              </w:rPr>
              <w:t>Application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Control</w:t>
            </w:r>
            <w:proofErr w:type="spellEnd"/>
            <w:r>
              <w:rPr>
                <w:color w:val="000000"/>
              </w:rPr>
              <w:t xml:space="preserve"> – detekce, monitoring, povolení či zakázání alespoň 2000 síťových aplikací na základě signatury dané aplikace, nikoliv dle portu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E2DB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DBF4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0571BE1C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C590C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13C6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Kontrola komunikace v SSL šifrovaných protokolech (HTTPS, IMAPS, POP3S,…)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7AC8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31B0F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5E5CE8D6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D95D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B088" w14:textId="77777777" w:rsidR="00035214" w:rsidRPr="00313CAD" w:rsidRDefault="00035214" w:rsidP="00C51105">
            <w:pPr>
              <w:pStyle w:val="Obsahtabulky"/>
            </w:pPr>
            <w:proofErr w:type="spellStart"/>
            <w:r>
              <w:rPr>
                <w:color w:val="000000"/>
              </w:rPr>
              <w:t>DoS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Policy</w:t>
            </w:r>
            <w:proofErr w:type="spellEnd"/>
            <w:r>
              <w:rPr>
                <w:color w:val="000000"/>
              </w:rPr>
              <w:t xml:space="preserve"> prevence proti základním útokům typu </w:t>
            </w:r>
            <w:proofErr w:type="spellStart"/>
            <w:r>
              <w:rPr>
                <w:color w:val="000000"/>
              </w:rPr>
              <w:t>DoS</w:t>
            </w:r>
            <w:proofErr w:type="spellEnd"/>
            <w:r>
              <w:rPr>
                <w:color w:val="000000"/>
              </w:rPr>
              <w:t xml:space="preserve">, syn </w:t>
            </w:r>
            <w:proofErr w:type="spellStart"/>
            <w:r>
              <w:rPr>
                <w:color w:val="000000"/>
              </w:rPr>
              <w:t>proxy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330A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D42E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255B956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D4AF6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18473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LDAP, </w:t>
            </w:r>
            <w:proofErr w:type="spellStart"/>
            <w:r>
              <w:rPr>
                <w:color w:val="000000"/>
              </w:rPr>
              <w:t>Active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Directory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Radius</w:t>
            </w:r>
            <w:proofErr w:type="spellEnd"/>
            <w:r>
              <w:rPr>
                <w:color w:val="000000"/>
              </w:rPr>
              <w:t>, TACACS+, Ověřování na základě certifikátu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1BC1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64DA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53CD1E69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C2E0" w14:textId="1282BCE4" w:rsidR="00492B79" w:rsidRDefault="00035214" w:rsidP="00492B79">
            <w:pPr>
              <w:pStyle w:val="Obsahtabulky"/>
              <w:jc w:val="center"/>
            </w:pPr>
            <w:r>
              <w:t>35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B0A6" w14:textId="3C953312" w:rsidR="00492B79" w:rsidRPr="005700C0" w:rsidRDefault="00035214" w:rsidP="00492B79">
            <w:pPr>
              <w:pStyle w:val="Obsahtabulky"/>
            </w:pPr>
            <w:r>
              <w:rPr>
                <w:color w:val="000000"/>
              </w:rPr>
              <w:t xml:space="preserve">Podpora silné autentizace uživatelů – integrovaná podpora generátor jednorázových hesel (OTP) – Token pro </w:t>
            </w:r>
            <w:proofErr w:type="spellStart"/>
            <w:r>
              <w:rPr>
                <w:color w:val="000000"/>
              </w:rPr>
              <w:t>dvoufaktorovou</w:t>
            </w:r>
            <w:proofErr w:type="spellEnd"/>
            <w:r>
              <w:rPr>
                <w:color w:val="000000"/>
              </w:rPr>
              <w:t xml:space="preserve"> autentizaci, podpora certifikátů pro ověření uživatelů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2CB61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0442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69A6E048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7833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123F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Dynamické profily – možnost přiřadit konkrétní profil uživateli na základě jeho ověření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CCF0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C2B1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4E3FC6A9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1E25" w14:textId="77777777" w:rsidR="00035214" w:rsidRDefault="00035214" w:rsidP="00C51105">
            <w:pPr>
              <w:pStyle w:val="Obsahtabulky"/>
              <w:jc w:val="center"/>
            </w:pP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522D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Dynamické </w:t>
            </w:r>
            <w:proofErr w:type="spellStart"/>
            <w:r>
              <w:rPr>
                <w:color w:val="000000"/>
              </w:rPr>
              <w:t>routování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4EEE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DE58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3F8245E3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226C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6920D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>·         RIP, BGP, OSPF, IS-IS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F0A3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76FA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0EDE0834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FF2FB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2EAB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·         </w:t>
            </w:r>
            <w:proofErr w:type="spellStart"/>
            <w:r>
              <w:rPr>
                <w:color w:val="000000"/>
              </w:rPr>
              <w:t>Policy-based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routing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BC3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3235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6D022183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D6A69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2ED7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·         </w:t>
            </w:r>
            <w:proofErr w:type="spellStart"/>
            <w:r>
              <w:rPr>
                <w:color w:val="000000"/>
              </w:rPr>
              <w:t>Traffic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Shaping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QoS</w:t>
            </w:r>
            <w:proofErr w:type="spellEnd"/>
            <w:r>
              <w:rPr>
                <w:color w:val="000000"/>
              </w:rPr>
              <w:t xml:space="preserve"> s podporou DSCP markování a </w:t>
            </w:r>
            <w:proofErr w:type="spellStart"/>
            <w:r>
              <w:rPr>
                <w:color w:val="000000"/>
              </w:rPr>
              <w:t>ToS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A8C6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9663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2D0DB282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7217" w14:textId="42D514E0" w:rsidR="00492B79" w:rsidRDefault="00035214" w:rsidP="00492B79">
            <w:pPr>
              <w:pStyle w:val="Obsahtabulky"/>
              <w:jc w:val="center"/>
            </w:pPr>
            <w:r>
              <w:t>40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D54A" w14:textId="038EBF54" w:rsidR="00492B79" w:rsidRPr="007C2886" w:rsidRDefault="00035214" w:rsidP="00492B79">
            <w:pPr>
              <w:pStyle w:val="Obsahtabulky"/>
            </w:pPr>
            <w:r>
              <w:rPr>
                <w:color w:val="000000"/>
              </w:rPr>
              <w:t xml:space="preserve">Podpora </w:t>
            </w:r>
            <w:proofErr w:type="spellStart"/>
            <w:r>
              <w:rPr>
                <w:color w:val="000000"/>
              </w:rPr>
              <w:t>VoIP</w:t>
            </w:r>
            <w:proofErr w:type="spellEnd"/>
            <w:r>
              <w:rPr>
                <w:color w:val="000000"/>
              </w:rPr>
              <w:t xml:space="preserve">, SIP včetně zabezpečení, </w:t>
            </w:r>
            <w:proofErr w:type="spellStart"/>
            <w:r>
              <w:rPr>
                <w:color w:val="000000"/>
              </w:rPr>
              <w:t>rate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limitingu</w:t>
            </w:r>
            <w:proofErr w:type="spellEnd"/>
            <w:r>
              <w:rPr>
                <w:color w:val="000000"/>
              </w:rPr>
              <w:t>, analýzy protokolu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5851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EC80" w14:textId="77777777" w:rsidR="00492B79" w:rsidRPr="004F29F1" w:rsidRDefault="00492B79" w:rsidP="00492B79">
            <w:pPr>
              <w:pStyle w:val="Obsahtabulky"/>
            </w:pPr>
          </w:p>
        </w:tc>
      </w:tr>
      <w:tr w:rsidR="00035214" w:rsidRPr="004F29F1" w14:paraId="6CD8FAAB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6CB9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F3FB" w14:textId="77777777" w:rsidR="00035214" w:rsidRPr="00313CAD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·         WAN optimalizace (optimalizace vybraných protokolů, byte </w:t>
            </w:r>
            <w:proofErr w:type="spellStart"/>
            <w:r>
              <w:rPr>
                <w:color w:val="000000"/>
              </w:rPr>
              <w:t>chaching</w:t>
            </w:r>
            <w:proofErr w:type="spellEnd"/>
            <w:r>
              <w:rPr>
                <w:color w:val="000000"/>
              </w:rPr>
              <w:t xml:space="preserve">), Web </w:t>
            </w:r>
            <w:proofErr w:type="spellStart"/>
            <w:r>
              <w:rPr>
                <w:color w:val="000000"/>
              </w:rPr>
              <w:t>Cache</w:t>
            </w:r>
            <w:proofErr w:type="spellEnd"/>
            <w:r>
              <w:rPr>
                <w:color w:val="000000"/>
              </w:rPr>
              <w:t xml:space="preserve">, Explicitní Proxy, Reverzní </w:t>
            </w:r>
            <w:proofErr w:type="spellStart"/>
            <w:r>
              <w:rPr>
                <w:color w:val="000000"/>
              </w:rPr>
              <w:t>proxy</w:t>
            </w:r>
            <w:proofErr w:type="spellEnd"/>
            <w:r>
              <w:rPr>
                <w:color w:val="000000"/>
              </w:rPr>
              <w:t>, WCCP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F146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E579" w14:textId="77777777" w:rsidR="00035214" w:rsidRPr="004F29F1" w:rsidRDefault="00035214" w:rsidP="00C51105">
            <w:pPr>
              <w:pStyle w:val="Obsahtabulky"/>
            </w:pPr>
          </w:p>
        </w:tc>
      </w:tr>
      <w:tr w:rsidR="00492B79" w:rsidRPr="004F29F1" w14:paraId="6C13A600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5EE10" w14:textId="164EA6DA" w:rsidR="00492B79" w:rsidRDefault="00035214" w:rsidP="00492B79">
            <w:pPr>
              <w:pStyle w:val="Obsahtabulky"/>
              <w:jc w:val="center"/>
            </w:pPr>
            <w:r>
              <w:t>42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7E35" w14:textId="4D64BFCF" w:rsidR="00492B79" w:rsidRPr="007C2886" w:rsidRDefault="00035214" w:rsidP="00492B79">
            <w:pPr>
              <w:pStyle w:val="Obsahtabulky"/>
            </w:pPr>
            <w:r>
              <w:rPr>
                <w:color w:val="000000"/>
              </w:rPr>
              <w:t>Integrované logování a reporting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790B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6C68" w14:textId="77777777" w:rsidR="00492B79" w:rsidRPr="004F29F1" w:rsidRDefault="00492B79" w:rsidP="00492B79">
            <w:pPr>
              <w:pStyle w:val="Obsahtabulky"/>
            </w:pPr>
          </w:p>
        </w:tc>
      </w:tr>
      <w:tr w:rsidR="00492B79" w:rsidRPr="004F29F1" w14:paraId="3003516D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2E22" w14:textId="2D1F35D4" w:rsidR="00492B79" w:rsidRDefault="00035214" w:rsidP="00492B79">
            <w:pPr>
              <w:pStyle w:val="Obsahtabulky"/>
              <w:jc w:val="center"/>
            </w:pPr>
            <w:r>
              <w:t>43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A9FE" w14:textId="08421DB8" w:rsidR="00492B79" w:rsidRPr="00132CB8" w:rsidRDefault="00492B79" w:rsidP="00035214">
            <w:pPr>
              <w:pStyle w:val="Obsahtabulky"/>
            </w:pPr>
            <w:r w:rsidRPr="00647A90">
              <w:rPr>
                <w:rFonts w:asciiTheme="minorHAnsi" w:hAnsiTheme="minorHAnsi"/>
              </w:rPr>
              <w:t>Z</w:t>
            </w:r>
            <w:r>
              <w:rPr>
                <w:rFonts w:asciiTheme="minorHAnsi" w:hAnsiTheme="minorHAnsi"/>
              </w:rPr>
              <w:t xml:space="preserve">áruka </w:t>
            </w:r>
            <w:r w:rsidR="00035214">
              <w:rPr>
                <w:color w:val="000000"/>
              </w:rPr>
              <w:t xml:space="preserve">na </w:t>
            </w:r>
            <w:proofErr w:type="spellStart"/>
            <w:r w:rsidR="00035214">
              <w:rPr>
                <w:color w:val="000000"/>
              </w:rPr>
              <w:t>HW</w:t>
            </w:r>
            <w:r w:rsidRPr="00647A90">
              <w:rPr>
                <w:rFonts w:asciiTheme="minorHAnsi" w:hAnsiTheme="minorHAnsi"/>
              </w:rPr>
              <w:t>s</w:t>
            </w:r>
            <w:proofErr w:type="spellEnd"/>
            <w:r w:rsidRPr="00647A90">
              <w:rPr>
                <w:rFonts w:asciiTheme="minorHAnsi" w:hAnsiTheme="minorHAnsi"/>
              </w:rPr>
              <w:t xml:space="preserve"> </w:t>
            </w:r>
            <w:r w:rsidR="00035214">
              <w:rPr>
                <w:color w:val="000000"/>
              </w:rPr>
              <w:t xml:space="preserve">výměnou </w:t>
            </w:r>
            <w:r w:rsidRPr="00647A90">
              <w:rPr>
                <w:rFonts w:asciiTheme="minorHAnsi" w:hAnsiTheme="minorHAnsi"/>
              </w:rPr>
              <w:t>následující pracovní den</w:t>
            </w:r>
            <w:r w:rsidR="00035214">
              <w:rPr>
                <w:rFonts w:asciiTheme="minorHAnsi" w:hAnsiTheme="minorHAnsi"/>
              </w:rPr>
              <w:t xml:space="preserve"> </w:t>
            </w:r>
            <w:r w:rsidR="00035214">
              <w:rPr>
                <w:color w:val="000000"/>
              </w:rPr>
              <w:t>v délce minimálně 60 měsíců a to včetně aktualizací SW a signatur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2E5E" w14:textId="77777777" w:rsidR="00492B79" w:rsidRPr="004F29F1" w:rsidRDefault="00492B79" w:rsidP="00492B7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7B5B8" w14:textId="77777777" w:rsidR="00492B79" w:rsidRPr="004F29F1" w:rsidRDefault="00492B79" w:rsidP="00492B79">
            <w:pPr>
              <w:pStyle w:val="Obsahtabulky"/>
            </w:pPr>
          </w:p>
        </w:tc>
      </w:tr>
    </w:tbl>
    <w:p w14:paraId="0A578690" w14:textId="77777777" w:rsidR="00C96BF0" w:rsidRDefault="00C96BF0" w:rsidP="009650C4">
      <w:pPr>
        <w:pStyle w:val="Normln-Odstavec"/>
        <w:numPr>
          <w:ilvl w:val="0"/>
          <w:numId w:val="0"/>
        </w:numPr>
      </w:pPr>
    </w:p>
    <w:p w14:paraId="5AD1EC1F" w14:textId="77777777" w:rsidR="00C96BF0" w:rsidRDefault="00C96BF0" w:rsidP="009650C4">
      <w:pPr>
        <w:pStyle w:val="Normln-Odstavec"/>
        <w:numPr>
          <w:ilvl w:val="0"/>
          <w:numId w:val="0"/>
        </w:numPr>
      </w:pPr>
    </w:p>
    <w:p w14:paraId="425C48BD" w14:textId="77777777" w:rsidR="00C96BF0" w:rsidRDefault="00C96BF0" w:rsidP="009650C4">
      <w:pPr>
        <w:pStyle w:val="Normln-Odstavec"/>
        <w:numPr>
          <w:ilvl w:val="0"/>
          <w:numId w:val="0"/>
        </w:numPr>
      </w:pPr>
    </w:p>
    <w:tbl>
      <w:tblPr>
        <w:tblW w:w="141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7"/>
        <w:gridCol w:w="3067"/>
        <w:gridCol w:w="2558"/>
      </w:tblGrid>
      <w:tr w:rsidR="004C11C1" w14:paraId="08566E64" w14:textId="77777777" w:rsidTr="005455B2">
        <w:trPr>
          <w:tblHeader/>
        </w:trPr>
        <w:tc>
          <w:tcPr>
            <w:tcW w:w="14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95F4E94" w14:textId="77777777" w:rsidR="00183B45" w:rsidRPr="0015538B" w:rsidRDefault="00166572" w:rsidP="00D3369B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č.8</w:t>
            </w:r>
            <w:r w:rsidR="00183B45">
              <w:t xml:space="preserve"> : </w:t>
            </w:r>
            <w:r w:rsidR="00B717FC">
              <w:t>K2</w:t>
            </w:r>
            <w:proofErr w:type="gramEnd"/>
            <w:r w:rsidR="00B717FC">
              <w:t xml:space="preserve"> - Bezpečnostní infrastruktura - </w:t>
            </w:r>
            <w:r w:rsidR="00B717FC" w:rsidRPr="00B717FC">
              <w:t xml:space="preserve">Network </w:t>
            </w:r>
            <w:proofErr w:type="spellStart"/>
            <w:r w:rsidR="00B717FC" w:rsidRPr="00B717FC">
              <w:t>Behaviour</w:t>
            </w:r>
            <w:proofErr w:type="spellEnd"/>
            <w:r w:rsidR="00B717FC" w:rsidRPr="00B717FC">
              <w:t xml:space="preserve"> </w:t>
            </w:r>
            <w:proofErr w:type="spellStart"/>
            <w:r w:rsidR="00B717FC" w:rsidRPr="00B717FC">
              <w:t>Analyser</w:t>
            </w:r>
            <w:proofErr w:type="spellEnd"/>
          </w:p>
        </w:tc>
      </w:tr>
      <w:tr w:rsidR="004C11C1" w14:paraId="055F5743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D5B802" w14:textId="77777777" w:rsidR="00183B45" w:rsidRPr="004F29F1" w:rsidRDefault="00183B45" w:rsidP="00D3369B">
            <w:pPr>
              <w:pStyle w:val="Nadpistabulky"/>
            </w:pPr>
            <w:r w:rsidRPr="004F29F1">
              <w:t>Parametr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012216" w14:textId="77777777" w:rsidR="00183B45" w:rsidRPr="004F29F1" w:rsidRDefault="00183B45" w:rsidP="00D3369B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85551F" w14:textId="77777777" w:rsidR="00183B45" w:rsidRDefault="00183B45" w:rsidP="00D3369B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041F69C6" w14:textId="77777777" w:rsidR="00183B45" w:rsidRPr="004F29F1" w:rsidRDefault="00183B45" w:rsidP="00D3369B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29744C" w14:textId="77777777" w:rsidR="00183B45" w:rsidRPr="004F29F1" w:rsidRDefault="00183B45" w:rsidP="00D3369B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035214" w:rsidRPr="004F29F1" w14:paraId="5A9B11FC" w14:textId="77777777" w:rsidTr="005455B2">
        <w:tc>
          <w:tcPr>
            <w:tcW w:w="9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125DB3" w14:textId="77777777" w:rsidR="00035214" w:rsidRPr="004F29F1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9A16190" w14:textId="77777777" w:rsidR="00035214" w:rsidRPr="00A55308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HW forma velikosti </w:t>
            </w:r>
            <w:proofErr w:type="spellStart"/>
            <w:r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 1U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89A5E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B6E5CF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69DFF1D4" w14:textId="77777777" w:rsidTr="00035214"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A0DDDF2" w14:textId="77777777" w:rsidR="00035214" w:rsidRPr="004F29F1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10847E2" w14:textId="77777777" w:rsidR="00035214" w:rsidRDefault="00035214" w:rsidP="00C51105">
            <w:pPr>
              <w:pStyle w:val="Obsahtabulky"/>
            </w:pPr>
            <w:r>
              <w:rPr>
                <w:color w:val="000000"/>
              </w:rPr>
              <w:t>Min. 4x 10/100/1000 monitoring porty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A8111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F64C75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5D9D6719" w14:textId="77777777" w:rsidTr="00035214"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F4D3D3D" w14:textId="77777777" w:rsidR="00035214" w:rsidRPr="004F29F1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133243A" w14:textId="77777777" w:rsidR="00035214" w:rsidRDefault="00035214" w:rsidP="00C51105">
            <w:pPr>
              <w:pStyle w:val="Obsahtabulky"/>
            </w:pPr>
            <w:r>
              <w:rPr>
                <w:color w:val="000000"/>
              </w:rPr>
              <w:t>Plnohodnotné ovládání pomocí WWW rozhraní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01A176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9BDDEC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34963B22" w14:textId="77777777" w:rsidTr="00035214">
        <w:tc>
          <w:tcPr>
            <w:tcW w:w="9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A891C0B" w14:textId="77777777" w:rsidR="00035214" w:rsidRPr="004F29F1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4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05DCC3" w14:textId="77777777" w:rsidR="00035214" w:rsidRPr="004F29F1" w:rsidRDefault="00035214" w:rsidP="00C51105">
            <w:pPr>
              <w:pStyle w:val="Obsahtabulky"/>
            </w:pPr>
            <w:r>
              <w:rPr>
                <w:color w:val="000000"/>
              </w:rPr>
              <w:t xml:space="preserve">Schopnost pojmout agregovaná </w:t>
            </w:r>
            <w:proofErr w:type="gramStart"/>
            <w:r>
              <w:rPr>
                <w:color w:val="000000"/>
              </w:rPr>
              <w:t>data  (disková</w:t>
            </w:r>
            <w:proofErr w:type="gramEnd"/>
            <w:r>
              <w:rPr>
                <w:color w:val="000000"/>
              </w:rPr>
              <w:t xml:space="preserve"> kapacita alespoň 500GB)</w:t>
            </w:r>
          </w:p>
        </w:tc>
        <w:tc>
          <w:tcPr>
            <w:tcW w:w="30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F30DF6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76B9093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66E20B59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5821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C961F" w14:textId="77777777" w:rsidR="00035214" w:rsidRPr="004F29F1" w:rsidRDefault="00035214" w:rsidP="00C51105">
            <w:pPr>
              <w:pStyle w:val="Obsahtabulky"/>
            </w:pPr>
            <w:r>
              <w:rPr>
                <w:color w:val="000000"/>
              </w:rPr>
              <w:t>Tvorba uživatelských statistik a grafů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FC94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9806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64C882DD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4833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9176" w14:textId="77777777" w:rsidR="00035214" w:rsidRPr="0070418C" w:rsidRDefault="00035214" w:rsidP="00C51105">
            <w:pPr>
              <w:pStyle w:val="Obsahtabulky"/>
            </w:pPr>
            <w:r>
              <w:rPr>
                <w:color w:val="000000"/>
              </w:rPr>
              <w:t>Analýza trendů v síti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39E7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2B2F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79B8DC8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3B7D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1721" w14:textId="77777777" w:rsidR="00035214" w:rsidRPr="005700C0" w:rsidRDefault="00035214" w:rsidP="00C51105">
            <w:pPr>
              <w:pStyle w:val="Obsahtabulky"/>
            </w:pPr>
            <w:r>
              <w:rPr>
                <w:color w:val="000000"/>
              </w:rPr>
              <w:t>Automaticky generované a zasílané reporty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3C67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3F85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115CF61F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21E7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524A" w14:textId="77777777" w:rsidR="00035214" w:rsidRPr="005700C0" w:rsidRDefault="00035214" w:rsidP="00C51105">
            <w:pPr>
              <w:pStyle w:val="Obsahtabulky"/>
            </w:pPr>
            <w:r>
              <w:rPr>
                <w:color w:val="000000"/>
              </w:rPr>
              <w:t>Detekce anomálií včetně analýzy trendů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3A4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B2D7D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10CCF770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AB158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4BA5" w14:textId="77777777" w:rsidR="00035214" w:rsidRPr="007C2886" w:rsidRDefault="00035214" w:rsidP="00C51105">
            <w:pPr>
              <w:pStyle w:val="Obsahtabulky"/>
            </w:pPr>
            <w:r>
              <w:rPr>
                <w:color w:val="000000"/>
              </w:rPr>
              <w:t>Detekce bezpečnostních hrozeb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C825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E6B1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7498CB93" w14:textId="77777777" w:rsidTr="0003521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2B1A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4CC1" w14:textId="77777777" w:rsidR="00035214" w:rsidRPr="007C2886" w:rsidRDefault="00035214" w:rsidP="00C51105">
            <w:pPr>
              <w:pStyle w:val="Obsahtabulky"/>
            </w:pPr>
            <w:r>
              <w:rPr>
                <w:color w:val="000000"/>
              </w:rPr>
              <w:t>Schopnost exportu dat do nadřazeného kolektoru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4675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AEC7" w14:textId="77777777" w:rsidR="00035214" w:rsidRPr="004F29F1" w:rsidRDefault="00035214" w:rsidP="00C51105">
            <w:pPr>
              <w:pStyle w:val="Obsahtabulky"/>
            </w:pPr>
          </w:p>
        </w:tc>
      </w:tr>
      <w:tr w:rsidR="00035214" w:rsidRPr="004F29F1" w14:paraId="4D21EBD8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CAF4" w14:textId="77777777" w:rsidR="00035214" w:rsidRDefault="00035214" w:rsidP="00C51105">
            <w:pPr>
              <w:pStyle w:val="Obsahtabulky"/>
              <w:jc w:val="center"/>
            </w:pP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B28D" w14:textId="77777777" w:rsidR="00035214" w:rsidRPr="00132CB8" w:rsidRDefault="00035214" w:rsidP="00C51105">
            <w:pPr>
              <w:pStyle w:val="Obsahtabulky"/>
            </w:pPr>
            <w:r>
              <w:rPr>
                <w:color w:val="000000"/>
              </w:rPr>
              <w:t>Systém pro sledování datových toků by měl umožňovat následující: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C91B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CA46" w14:textId="77777777" w:rsidR="00035214" w:rsidRPr="004F29F1" w:rsidRDefault="00035214" w:rsidP="00C51105">
            <w:pPr>
              <w:pStyle w:val="Obsahtabulky"/>
            </w:pPr>
          </w:p>
        </w:tc>
      </w:tr>
      <w:tr w:rsidR="004C11C1" w14:paraId="5B10153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C0A" w14:textId="03C418B7" w:rsidR="00183B45" w:rsidRPr="004F29F1" w:rsidRDefault="00035214" w:rsidP="00D3369B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B609" w14:textId="6E068998" w:rsidR="00183B45" w:rsidRPr="00A55308" w:rsidRDefault="00035214" w:rsidP="00035214">
            <w:pPr>
              <w:pStyle w:val="Obsahtabulky"/>
            </w:pPr>
            <w:r>
              <w:t>D</w:t>
            </w:r>
            <w:r w:rsidR="008B7550" w:rsidRPr="008B7550">
              <w:t xml:space="preserve">etailně monitorovat síťový provoz v reálném čase i </w:t>
            </w:r>
            <w:r>
              <w:t xml:space="preserve">umožnit získat </w:t>
            </w:r>
            <w:r w:rsidR="008B7550" w:rsidRPr="008B7550">
              <w:t>přehled o síťové aktivitě v rámci specifikovaného časového období v minulosti.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5F45" w14:textId="77777777" w:rsidR="00183B45" w:rsidRPr="004F29F1" w:rsidRDefault="00183B45" w:rsidP="00D3369B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5B868" w14:textId="77777777" w:rsidR="00183B45" w:rsidRPr="004F29F1" w:rsidRDefault="00183B45" w:rsidP="00D3369B">
            <w:pPr>
              <w:pStyle w:val="Obsahtabulky"/>
            </w:pPr>
          </w:p>
        </w:tc>
      </w:tr>
      <w:tr w:rsidR="004C11C1" w14:paraId="5846030A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E779" w14:textId="0BD98AB4" w:rsidR="00183B45" w:rsidRPr="004F29F1" w:rsidRDefault="00035214" w:rsidP="00D3369B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CB4B" w14:textId="33AABFE2" w:rsidR="00183B45" w:rsidRDefault="00035214" w:rsidP="00776717">
            <w:pPr>
              <w:pStyle w:val="Obsahtabulky"/>
            </w:pPr>
            <w:r>
              <w:t>Z</w:t>
            </w:r>
            <w:r w:rsidR="008B7550" w:rsidRPr="008B7550">
              <w:t>ískat přesné informace o veškeré síťové aktivitě – např. kdo komunikoval s kým, kdy, kolik se přeneslo dat, pomocí které služby atd.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013F" w14:textId="77777777" w:rsidR="00183B45" w:rsidRPr="004F29F1" w:rsidRDefault="00183B45" w:rsidP="00D3369B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913F" w14:textId="77777777" w:rsidR="00183B45" w:rsidRPr="004F29F1" w:rsidRDefault="00183B45" w:rsidP="00D3369B">
            <w:pPr>
              <w:pStyle w:val="Obsahtabulky"/>
            </w:pPr>
          </w:p>
        </w:tc>
      </w:tr>
      <w:tr w:rsidR="004C11C1" w14:paraId="46CC5B13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F78B8" w14:textId="38900630" w:rsidR="00183B45" w:rsidRPr="004F29F1" w:rsidRDefault="00035214" w:rsidP="00D3369B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D567" w14:textId="1F7C0D63" w:rsidR="00183B45" w:rsidRDefault="00035214" w:rsidP="008B7550">
            <w:pPr>
              <w:pStyle w:val="Obsahtabulky"/>
            </w:pPr>
            <w:r>
              <w:t>P</w:t>
            </w:r>
            <w:r w:rsidR="008B7550" w:rsidRPr="008B7550">
              <w:t>ředcházet výpadkům a zahlcením sítě (upozorňovat na různé anomálie síťového provozu).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B0DB" w14:textId="77777777" w:rsidR="00183B45" w:rsidRPr="004F29F1" w:rsidRDefault="00183B45" w:rsidP="00D3369B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6C46" w14:textId="77777777" w:rsidR="00183B45" w:rsidRPr="004F29F1" w:rsidRDefault="00183B45" w:rsidP="00D3369B">
            <w:pPr>
              <w:pStyle w:val="Obsahtabulky"/>
            </w:pPr>
          </w:p>
        </w:tc>
      </w:tr>
      <w:tr w:rsidR="00035214" w:rsidRPr="004F29F1" w14:paraId="50E02D3A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444E" w14:textId="77777777" w:rsidR="00035214" w:rsidRDefault="00035214" w:rsidP="00C51105">
            <w:pPr>
              <w:pStyle w:val="Obsahtabulky"/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62AA" w14:textId="77777777" w:rsidR="00035214" w:rsidRDefault="00035214" w:rsidP="00C51105">
            <w:pPr>
              <w:pStyle w:val="Obsahtabulky"/>
            </w:pPr>
            <w:r>
              <w:rPr>
                <w:rFonts w:eastAsia="Symbol" w:cs="Symbol"/>
                <w:color w:val="000000"/>
              </w:rPr>
              <w:t>Automatická detekce odchylek od normálního stavu (získaný samoučením a definicí administrátorem) a bude schopen emailem automaticky upozorňovat administrátory.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8F709" w14:textId="77777777" w:rsidR="00035214" w:rsidRPr="004F29F1" w:rsidRDefault="00035214" w:rsidP="00C5110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07F6" w14:textId="77777777" w:rsidR="00035214" w:rsidRPr="004F29F1" w:rsidRDefault="00035214" w:rsidP="00C51105">
            <w:pPr>
              <w:pStyle w:val="Obsahtabulky"/>
            </w:pPr>
          </w:p>
        </w:tc>
      </w:tr>
      <w:tr w:rsidR="004C11C1" w14:paraId="2734F42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0BC" w14:textId="751A4223" w:rsidR="00183B45" w:rsidRPr="004F29F1" w:rsidRDefault="00035214" w:rsidP="00D3369B">
            <w:pPr>
              <w:pStyle w:val="Obsahtabulky"/>
              <w:jc w:val="center"/>
            </w:pPr>
            <w:r>
              <w:t>15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E50E" w14:textId="2C297A42" w:rsidR="000F585C" w:rsidRPr="004F29F1" w:rsidRDefault="00035214" w:rsidP="002865AA">
            <w:pPr>
              <w:pStyle w:val="Obsahtabulky"/>
            </w:pPr>
            <w:r>
              <w:rPr>
                <w:rFonts w:eastAsia="Symbol" w:cs="Symbol"/>
                <w:color w:val="000000"/>
              </w:rPr>
              <w:t>Zvýšit bezpečnost</w:t>
            </w:r>
            <w:r w:rsidRPr="005455B2">
              <w:rPr>
                <w:color w:val="000000"/>
              </w:rPr>
              <w:t xml:space="preserve"> </w:t>
            </w:r>
            <w:r w:rsidR="002865AA" w:rsidRPr="008B7550">
              <w:t>síťového provozu odhalením vnějších i vnitřních útoků.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0BDF" w14:textId="77777777" w:rsidR="00183B45" w:rsidRPr="004F29F1" w:rsidRDefault="00183B45" w:rsidP="00D3369B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5648" w14:textId="77777777" w:rsidR="00183B45" w:rsidRPr="004F29F1" w:rsidRDefault="00183B45" w:rsidP="00D3369B">
            <w:pPr>
              <w:pStyle w:val="Obsahtabulky"/>
            </w:pPr>
          </w:p>
        </w:tc>
      </w:tr>
      <w:tr w:rsidR="00183B45" w:rsidRPr="004F29F1" w14:paraId="4A45BF4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6603" w14:textId="4E440866" w:rsidR="00183B45" w:rsidRDefault="00035214" w:rsidP="00D3369B">
            <w:pPr>
              <w:pStyle w:val="Obsahtabulky"/>
              <w:jc w:val="center"/>
            </w:pPr>
            <w:r>
              <w:t>16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5AA2" w14:textId="23030367" w:rsidR="00183B45" w:rsidRPr="004F29F1" w:rsidRDefault="00035214" w:rsidP="000F585C">
            <w:pPr>
              <w:pStyle w:val="Obsahtabulky"/>
            </w:pPr>
            <w:r>
              <w:t>S</w:t>
            </w:r>
            <w:r w:rsidR="002865AA" w:rsidRPr="008B7550">
              <w:t>ledovat aktivity uživatelů i aplikací (služeb), dohlížet nad využitím linku do Internetu.</w:t>
            </w:r>
            <w:r>
              <w:t xml:space="preserve"> </w:t>
            </w:r>
            <w:r>
              <w:rPr>
                <w:rFonts w:eastAsia="Symbol" w:cs="Symbol"/>
                <w:color w:val="000000"/>
              </w:rPr>
              <w:t>Až do úrovně 7. vrstvy ISO/OSI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AEA6" w14:textId="77777777" w:rsidR="00183B45" w:rsidRPr="004F29F1" w:rsidRDefault="00183B45" w:rsidP="00D3369B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002E" w14:textId="77777777" w:rsidR="00183B45" w:rsidRPr="004F29F1" w:rsidRDefault="00183B45" w:rsidP="00D3369B">
            <w:pPr>
              <w:pStyle w:val="Obsahtabulky"/>
            </w:pPr>
          </w:p>
        </w:tc>
      </w:tr>
    </w:tbl>
    <w:p w14:paraId="4BD37C2E" w14:textId="77777777" w:rsidR="001C57C5" w:rsidRDefault="001C57C5" w:rsidP="006E7B7F">
      <w:pPr>
        <w:pStyle w:val="Normln-Odstavec"/>
        <w:numPr>
          <w:ilvl w:val="0"/>
          <w:numId w:val="0"/>
        </w:numPr>
        <w:spacing w:after="0"/>
        <w:ind w:left="180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11537B4B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B4FD964" w14:textId="77777777" w:rsidR="001C57C5" w:rsidRPr="0015538B" w:rsidRDefault="00B71418" w:rsidP="00FD4380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č.9</w:t>
            </w:r>
            <w:r w:rsidR="001C57C5">
              <w:t xml:space="preserve"> : </w:t>
            </w:r>
            <w:r>
              <w:t>K2</w:t>
            </w:r>
            <w:proofErr w:type="gramEnd"/>
            <w:r>
              <w:t xml:space="preserve"> - Bezpečnostní infrastruktura - </w:t>
            </w:r>
            <w:r w:rsidRPr="00B71418">
              <w:t>Monitorovací SW</w:t>
            </w:r>
          </w:p>
        </w:tc>
      </w:tr>
      <w:tr w:rsidR="004C11C1" w14:paraId="52C4F3EA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AD94EF" w14:textId="77777777" w:rsidR="001C57C5" w:rsidRPr="004F29F1" w:rsidRDefault="001C57C5" w:rsidP="001C57C5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376082" w14:textId="77777777" w:rsidR="001C57C5" w:rsidRPr="004F29F1" w:rsidRDefault="001C57C5" w:rsidP="001C57C5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7DF9DF" w14:textId="77777777" w:rsidR="001C57C5" w:rsidRDefault="001C57C5" w:rsidP="001C57C5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66E7C504" w14:textId="77777777" w:rsidR="001C57C5" w:rsidRPr="004F29F1" w:rsidRDefault="001C57C5" w:rsidP="001C57C5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7E0CFB" w14:textId="77777777" w:rsidR="001C57C5" w:rsidRPr="004F29F1" w:rsidRDefault="001C57C5" w:rsidP="001C57C5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23FC757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613" w14:textId="77777777" w:rsidR="001C57C5" w:rsidRPr="004F29F1" w:rsidRDefault="001C57C5" w:rsidP="001C57C5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4096" w14:textId="77777777" w:rsidR="001C57C5" w:rsidRPr="00A55308" w:rsidRDefault="00B71418" w:rsidP="001C57C5">
            <w:pPr>
              <w:pStyle w:val="Obsahtabulky"/>
            </w:pPr>
            <w:r w:rsidRPr="00B71418">
              <w:t xml:space="preserve">Proaktivní forma monitoringu zařízení a služeb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193BC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5396" w14:textId="77777777" w:rsidR="001C57C5" w:rsidRPr="004F29F1" w:rsidRDefault="001C57C5" w:rsidP="001C57C5">
            <w:pPr>
              <w:pStyle w:val="Obsahtabulky"/>
            </w:pPr>
          </w:p>
        </w:tc>
      </w:tr>
      <w:tr w:rsidR="004C11C1" w14:paraId="724A2C1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07A4" w14:textId="77777777" w:rsidR="001C57C5" w:rsidRPr="004F29F1" w:rsidRDefault="001C57C5" w:rsidP="001C57C5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E025" w14:textId="77777777" w:rsidR="001C57C5" w:rsidRDefault="00B71418" w:rsidP="00FD4380">
            <w:pPr>
              <w:pStyle w:val="Obsahtabulky"/>
            </w:pPr>
            <w:r w:rsidRPr="00B71418">
              <w:t>Přehled o toku v síti – on-line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9C71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9350" w14:textId="77777777" w:rsidR="001C57C5" w:rsidRPr="004F29F1" w:rsidRDefault="001C57C5" w:rsidP="001C57C5">
            <w:pPr>
              <w:pStyle w:val="Obsahtabulky"/>
            </w:pPr>
          </w:p>
        </w:tc>
      </w:tr>
      <w:tr w:rsidR="004C11C1" w14:paraId="1C7CB42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775F" w14:textId="77777777" w:rsidR="001C57C5" w:rsidRPr="004F29F1" w:rsidRDefault="001C57C5" w:rsidP="001C57C5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4045" w14:textId="77777777" w:rsidR="001C57C5" w:rsidRDefault="00B71418" w:rsidP="00FD4380">
            <w:pPr>
              <w:pStyle w:val="Obsahtabulky"/>
            </w:pPr>
            <w:r w:rsidRPr="00B71418">
              <w:t xml:space="preserve">Statistiky a reporty – periodické zasílání reportů 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F58DA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8F77" w14:textId="77777777" w:rsidR="001C57C5" w:rsidRPr="004F29F1" w:rsidRDefault="001C57C5" w:rsidP="001C57C5">
            <w:pPr>
              <w:pStyle w:val="Obsahtabulky"/>
            </w:pPr>
          </w:p>
        </w:tc>
      </w:tr>
      <w:tr w:rsidR="004C11C1" w14:paraId="02D107E8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71F0A" w14:textId="77777777" w:rsidR="001C57C5" w:rsidRPr="004F29F1" w:rsidRDefault="001C57C5" w:rsidP="001C57C5">
            <w:pPr>
              <w:pStyle w:val="Obsahtabulky"/>
              <w:jc w:val="center"/>
            </w:pPr>
            <w:r>
              <w:lastRenderedPageBreak/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C6A8" w14:textId="77777777" w:rsidR="001C57C5" w:rsidRPr="004F29F1" w:rsidRDefault="00B71418" w:rsidP="00FD4380">
            <w:pPr>
              <w:pStyle w:val="Obsahtabulky"/>
            </w:pPr>
            <w:r w:rsidRPr="00B71418">
              <w:t xml:space="preserve">Trendy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F6F8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5D10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2E2FFAFB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01A3" w14:textId="77777777" w:rsidR="001C57C5" w:rsidRDefault="001C57C5" w:rsidP="001C57C5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8017" w14:textId="77777777" w:rsidR="001C57C5" w:rsidRPr="004F29F1" w:rsidRDefault="00B71418" w:rsidP="00FD4380">
            <w:pPr>
              <w:pStyle w:val="Obsahtabulky"/>
            </w:pPr>
            <w:r>
              <w:t>A</w:t>
            </w:r>
            <w:r w:rsidRPr="00B71418">
              <w:t xml:space="preserve">plikace </w:t>
            </w:r>
            <w:r>
              <w:t xml:space="preserve">pro systém IOS nebo Android </w:t>
            </w:r>
            <w:r w:rsidRPr="00B71418">
              <w:t>pro mobilní přístup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D3D7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9EA5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72FBB9F5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3D43" w14:textId="77777777" w:rsidR="001C57C5" w:rsidRDefault="001C57C5" w:rsidP="001C57C5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F128" w14:textId="77777777" w:rsidR="001C57C5" w:rsidRPr="0070418C" w:rsidRDefault="00B71418" w:rsidP="00FD4380">
            <w:pPr>
              <w:pStyle w:val="Obsahtabulky"/>
            </w:pPr>
            <w:r w:rsidRPr="00B71418">
              <w:t>Grafické mapy topologie sítě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5FC1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3FE2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2C419576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EBAF" w14:textId="77777777" w:rsidR="001C57C5" w:rsidRDefault="001C57C5" w:rsidP="001C57C5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5FD6" w14:textId="77777777" w:rsidR="001C57C5" w:rsidRPr="005700C0" w:rsidRDefault="00B71418" w:rsidP="000B44E4">
            <w:pPr>
              <w:pStyle w:val="Obsahtabulky"/>
            </w:pPr>
            <w:r w:rsidRPr="00B71418">
              <w:t>On-line monitoring dostupnosti sítě a kritických aplikací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3E40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10F37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3BB7382D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9998" w14:textId="77777777" w:rsidR="001C57C5" w:rsidRDefault="001C57C5" w:rsidP="001C57C5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523B" w14:textId="77777777" w:rsidR="001C57C5" w:rsidRPr="005700C0" w:rsidRDefault="00B71418" w:rsidP="000B44E4">
            <w:pPr>
              <w:pStyle w:val="Obsahtabulky"/>
            </w:pPr>
            <w:r w:rsidRPr="00B71418">
              <w:t xml:space="preserve">Sledování využití pásma a </w:t>
            </w:r>
            <w:proofErr w:type="spellStart"/>
            <w:r w:rsidRPr="00B71418">
              <w:t>QoS</w:t>
            </w:r>
            <w:proofErr w:type="spellEnd"/>
            <w:r w:rsidRPr="00B71418">
              <w:t xml:space="preserve"> v LAN i WAN prostředí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7E91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7869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4D988C78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DCA0" w14:textId="77777777" w:rsidR="001C57C5" w:rsidRDefault="001C57C5" w:rsidP="001C57C5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F4DD" w14:textId="77777777" w:rsidR="001C57C5" w:rsidRPr="007C2886" w:rsidRDefault="00B71418" w:rsidP="00B71418">
            <w:pPr>
              <w:pStyle w:val="Obsahtabulky"/>
            </w:pPr>
            <w:r w:rsidRPr="00B71418">
              <w:t>IP SLA Monitor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D2D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877C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2E8FFC1B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AB23" w14:textId="77777777" w:rsidR="001C57C5" w:rsidRDefault="001C57C5" w:rsidP="001C57C5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4BDD" w14:textId="77777777" w:rsidR="001C57C5" w:rsidRPr="007C2886" w:rsidRDefault="00B71418" w:rsidP="000B44E4">
            <w:pPr>
              <w:pStyle w:val="Obsahtabulky"/>
            </w:pPr>
            <w:r w:rsidRPr="00B71418">
              <w:t>Identifikaci nechtěných zařízení a nechtěného provozu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115D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D97A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436121C9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6907" w14:textId="77777777" w:rsidR="001C57C5" w:rsidRDefault="001C57C5" w:rsidP="001C57C5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DD9" w14:textId="77777777" w:rsidR="001C57C5" w:rsidRPr="00132CB8" w:rsidRDefault="00B71418" w:rsidP="000B44E4">
            <w:pPr>
              <w:pStyle w:val="Obsahtabulky"/>
            </w:pPr>
            <w:r w:rsidRPr="00B71418">
              <w:t>Identifikaci problémů na síťové vrstvě komunikace – ztráty paketů apod.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C4C9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1C87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4A07B747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0573" w14:textId="77777777" w:rsidR="001C57C5" w:rsidRDefault="001C57C5" w:rsidP="001C57C5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AFB2" w14:textId="77777777" w:rsidR="001C57C5" w:rsidRPr="00132CB8" w:rsidRDefault="00B71418" w:rsidP="000B44E4">
            <w:pPr>
              <w:pStyle w:val="Obsahtabulky"/>
            </w:pPr>
            <w:proofErr w:type="spellStart"/>
            <w:r w:rsidRPr="00B71418">
              <w:t>VoIP</w:t>
            </w:r>
            <w:proofErr w:type="spellEnd"/>
            <w:r w:rsidRPr="00B71418">
              <w:t xml:space="preserve"> monitoring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0BDE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2171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5AF4A253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06B8" w14:textId="77777777" w:rsidR="001C57C5" w:rsidRDefault="001C57C5" w:rsidP="001C57C5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9836" w14:textId="77777777" w:rsidR="00B71418" w:rsidRPr="00132CB8" w:rsidRDefault="00B71418" w:rsidP="000B44E4">
            <w:pPr>
              <w:pStyle w:val="Obsahtabulky"/>
            </w:pPr>
            <w:r>
              <w:t>Možnost n</w:t>
            </w:r>
            <w:r w:rsidRPr="00B71418">
              <w:t>asazení v distribuovaném prostředí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2184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8CE3" w14:textId="77777777" w:rsidR="001C57C5" w:rsidRPr="004F29F1" w:rsidRDefault="001C57C5" w:rsidP="001C57C5">
            <w:pPr>
              <w:pStyle w:val="Obsahtabulky"/>
            </w:pPr>
          </w:p>
        </w:tc>
      </w:tr>
      <w:tr w:rsidR="001C57C5" w:rsidRPr="004F29F1" w14:paraId="28347F0C" w14:textId="77777777" w:rsidTr="001C57C5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3D64" w14:textId="77777777" w:rsidR="001C57C5" w:rsidRDefault="001C57C5" w:rsidP="001C57C5">
            <w:pPr>
              <w:pStyle w:val="Obsahtabulky"/>
              <w:jc w:val="center"/>
            </w:pPr>
            <w:r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0D1B" w14:textId="77777777" w:rsidR="00B71418" w:rsidRPr="00132CB8" w:rsidRDefault="00B71418" w:rsidP="000B44E4">
            <w:pPr>
              <w:pStyle w:val="Obsahtabulky"/>
            </w:pPr>
            <w:r w:rsidRPr="00B71418">
              <w:t>Minimálně 2500 monitorovaných veličin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78E50" w14:textId="77777777" w:rsidR="001C57C5" w:rsidRPr="004F29F1" w:rsidRDefault="001C57C5" w:rsidP="001C57C5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742B" w14:textId="77777777" w:rsidR="001C57C5" w:rsidRPr="004F29F1" w:rsidRDefault="001C57C5" w:rsidP="001C57C5">
            <w:pPr>
              <w:pStyle w:val="Obsahtabulky"/>
            </w:pPr>
          </w:p>
        </w:tc>
      </w:tr>
    </w:tbl>
    <w:p w14:paraId="00FAB8A5" w14:textId="77777777" w:rsidR="001C57C5" w:rsidRDefault="001C57C5" w:rsidP="001C57C5">
      <w:pPr>
        <w:pStyle w:val="Normln-Odstavec"/>
        <w:numPr>
          <w:ilvl w:val="0"/>
          <w:numId w:val="0"/>
        </w:numPr>
        <w:spacing w:after="0"/>
      </w:pPr>
    </w:p>
    <w:p w14:paraId="2D8A37C8" w14:textId="77777777" w:rsidR="001C57C5" w:rsidRDefault="001C57C5" w:rsidP="001C57C5">
      <w:pPr>
        <w:pStyle w:val="Normln-Odstavec"/>
        <w:numPr>
          <w:ilvl w:val="0"/>
          <w:numId w:val="0"/>
        </w:numPr>
        <w:spacing w:after="0"/>
      </w:pPr>
    </w:p>
    <w:p w14:paraId="2A8AC315" w14:textId="77777777" w:rsidR="00C954FF" w:rsidRDefault="00C954FF" w:rsidP="001C57C5">
      <w:pPr>
        <w:pStyle w:val="Normln-Odstavec"/>
        <w:numPr>
          <w:ilvl w:val="0"/>
          <w:numId w:val="0"/>
        </w:numPr>
        <w:spacing w:after="0"/>
      </w:pPr>
    </w:p>
    <w:p w14:paraId="286AD04A" w14:textId="77777777" w:rsidR="00F5739A" w:rsidRDefault="00F5739A" w:rsidP="001C57C5">
      <w:pPr>
        <w:pStyle w:val="Normln-Odstavec"/>
        <w:numPr>
          <w:ilvl w:val="0"/>
          <w:numId w:val="0"/>
        </w:numPr>
        <w:spacing w:after="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43E4691D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4C565F0" w14:textId="77777777" w:rsidR="00F5739A" w:rsidRPr="0015538B" w:rsidRDefault="00CA6E9E" w:rsidP="00CA6E9E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č.10</w:t>
            </w:r>
            <w:proofErr w:type="gramEnd"/>
            <w:r w:rsidR="00F5739A">
              <w:t xml:space="preserve"> : </w:t>
            </w:r>
            <w:r>
              <w:t>K2 - Bezpečnostní infrastruktura - Systém SIEM</w:t>
            </w:r>
          </w:p>
        </w:tc>
      </w:tr>
      <w:tr w:rsidR="004C11C1" w14:paraId="38A86BE3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A15338" w14:textId="77777777" w:rsidR="00F5739A" w:rsidRPr="004F29F1" w:rsidRDefault="00F5739A" w:rsidP="00106F99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0246B0" w14:textId="77777777" w:rsidR="00F5739A" w:rsidRPr="004F29F1" w:rsidRDefault="00F5739A" w:rsidP="00106F99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5EA262" w14:textId="77777777" w:rsidR="00F5739A" w:rsidRDefault="00F5739A" w:rsidP="00106F99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17885847" w14:textId="77777777" w:rsidR="00F5739A" w:rsidRPr="004F29F1" w:rsidRDefault="00F5739A" w:rsidP="00106F99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AF6AFE" w14:textId="77777777" w:rsidR="00F5739A" w:rsidRPr="004F29F1" w:rsidRDefault="00F5739A" w:rsidP="00106F99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4E5F6DB4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C699" w14:textId="77777777" w:rsidR="00AA007F" w:rsidRPr="004F29F1" w:rsidRDefault="00AA007F" w:rsidP="00106F99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9AF9" w14:textId="77777777" w:rsidR="00AA007F" w:rsidRPr="00CA6E9E" w:rsidRDefault="00AA007F" w:rsidP="00430994">
            <w:pPr>
              <w:pStyle w:val="Obsahtabulky"/>
            </w:pPr>
            <w:r w:rsidRPr="00CA6E9E">
              <w:t>Podporované protokoly pro sběr dat:</w:t>
            </w:r>
          </w:p>
          <w:p w14:paraId="73F00F8E" w14:textId="77777777" w:rsidR="00AA007F" w:rsidRPr="00CA6E9E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 xml:space="preserve">TCP </w:t>
            </w:r>
            <w:proofErr w:type="spellStart"/>
            <w:r w:rsidRPr="00CA6E9E">
              <w:t>Syslog</w:t>
            </w:r>
            <w:proofErr w:type="spellEnd"/>
          </w:p>
          <w:p w14:paraId="5B91B744" w14:textId="77777777" w:rsidR="00AA007F" w:rsidRPr="00CA6E9E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 xml:space="preserve">UDP </w:t>
            </w:r>
            <w:proofErr w:type="spellStart"/>
            <w:r w:rsidRPr="00CA6E9E">
              <w:t>Syslog</w:t>
            </w:r>
            <w:proofErr w:type="spellEnd"/>
          </w:p>
          <w:p w14:paraId="00308F23" w14:textId="77777777" w:rsidR="00AA007F" w:rsidRPr="00CA6E9E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lastRenderedPageBreak/>
              <w:t>SMNP</w:t>
            </w:r>
          </w:p>
          <w:p w14:paraId="61EFE69D" w14:textId="77777777" w:rsidR="00AA007F" w:rsidRPr="00CA6E9E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>SDEE</w:t>
            </w:r>
          </w:p>
          <w:p w14:paraId="4B6EF804" w14:textId="77777777" w:rsidR="00AA007F" w:rsidRPr="00CA6E9E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>OPSEC</w:t>
            </w:r>
          </w:p>
          <w:p w14:paraId="7B2D97A7" w14:textId="77777777" w:rsidR="00AA007F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>WMI</w:t>
            </w:r>
          </w:p>
          <w:p w14:paraId="1F1FD895" w14:textId="77777777" w:rsidR="00AA007F" w:rsidRPr="00A55308" w:rsidRDefault="00AA007F" w:rsidP="00E062E0">
            <w:pPr>
              <w:pStyle w:val="Obsahtabulky"/>
              <w:numPr>
                <w:ilvl w:val="0"/>
                <w:numId w:val="7"/>
              </w:numPr>
            </w:pPr>
            <w:r w:rsidRPr="00CA6E9E">
              <w:t>SQL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89CC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1D64" w14:textId="77777777" w:rsidR="00AA007F" w:rsidRPr="004F29F1" w:rsidRDefault="00AA007F" w:rsidP="00106F99">
            <w:pPr>
              <w:pStyle w:val="Obsahtabulky"/>
            </w:pPr>
          </w:p>
        </w:tc>
      </w:tr>
      <w:tr w:rsidR="004C11C1" w14:paraId="6D4357A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6D34" w14:textId="77777777" w:rsidR="00AA007F" w:rsidRPr="004F29F1" w:rsidRDefault="00AA007F" w:rsidP="00106F99">
            <w:pPr>
              <w:pStyle w:val="Obsahtabulky"/>
              <w:jc w:val="center"/>
            </w:pPr>
            <w:r>
              <w:lastRenderedPageBreak/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436D" w14:textId="77777777" w:rsidR="00AA007F" w:rsidRDefault="00AA007F" w:rsidP="00AA007F">
            <w:pPr>
              <w:pStyle w:val="Obsahtabulky"/>
            </w:pPr>
            <w:r w:rsidRPr="00CA6E9E">
              <w:t>Lokální agent, komunikace s SIEM systémem musí být šifrovaní a komprimovaná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76C7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8364" w14:textId="77777777" w:rsidR="00AA007F" w:rsidRPr="004F29F1" w:rsidRDefault="00AA007F" w:rsidP="00106F99">
            <w:pPr>
              <w:pStyle w:val="Obsahtabulky"/>
            </w:pPr>
          </w:p>
        </w:tc>
      </w:tr>
      <w:tr w:rsidR="004C11C1" w14:paraId="7FD4E7F0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E169" w14:textId="77777777" w:rsidR="00AA007F" w:rsidRPr="004F29F1" w:rsidRDefault="00AA007F" w:rsidP="00106F99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4C18" w14:textId="77777777" w:rsidR="00AA007F" w:rsidRDefault="00AA007F" w:rsidP="00106F99">
            <w:pPr>
              <w:pStyle w:val="Obsahtabulky"/>
            </w:pPr>
            <w:r w:rsidRPr="00CA6E9E">
              <w:t xml:space="preserve">Normalizace – systém musí umožňovat definici vlastního </w:t>
            </w:r>
            <w:proofErr w:type="spellStart"/>
            <w:r w:rsidRPr="00CA6E9E">
              <w:t>parseru</w:t>
            </w:r>
            <w:proofErr w:type="spellEnd"/>
            <w:r w:rsidRPr="00CA6E9E">
              <w:t xml:space="preserve"> pro jednotlivé zdroje logů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EB1D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B2CB" w14:textId="77777777" w:rsidR="00AA007F" w:rsidRPr="004F29F1" w:rsidRDefault="00AA007F" w:rsidP="00106F99">
            <w:pPr>
              <w:pStyle w:val="Obsahtabulky"/>
            </w:pPr>
          </w:p>
        </w:tc>
      </w:tr>
      <w:tr w:rsidR="004C11C1" w14:paraId="2AA5426B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EC5B" w14:textId="77777777" w:rsidR="00AA007F" w:rsidRPr="004F29F1" w:rsidRDefault="00AA007F" w:rsidP="00106F99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36CD" w14:textId="77777777" w:rsidR="00AA007F" w:rsidRPr="004F29F1" w:rsidRDefault="00AA007F" w:rsidP="001B1D04">
            <w:pPr>
              <w:pStyle w:val="Obsahtabulky"/>
            </w:pPr>
            <w:r w:rsidRPr="00CA6E9E">
              <w:t>Archivace logů – na úložiště CIFS, NFS, NAS a SAN. Logy. Archivy musí být komprimované a odolné proti neoprávněné manipulaci ochranou kontrolním součtem.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24D9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7285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47025A9B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BE24" w14:textId="77777777" w:rsidR="00AA007F" w:rsidRDefault="00AA007F" w:rsidP="00106F99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388D" w14:textId="77777777" w:rsidR="00AA007F" w:rsidRPr="004F29F1" w:rsidRDefault="00AA007F" w:rsidP="00304170">
            <w:pPr>
              <w:pStyle w:val="Obsahtabulky"/>
            </w:pPr>
            <w:r w:rsidRPr="00CA6E9E">
              <w:t>Zobrazení a filtrování online dat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7262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E881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3E5EE79A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B98F" w14:textId="77777777" w:rsidR="00AA007F" w:rsidRDefault="00AA007F" w:rsidP="00106F99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8733" w14:textId="77777777" w:rsidR="00AA007F" w:rsidRPr="0070418C" w:rsidRDefault="00AA007F" w:rsidP="00106F99">
            <w:pPr>
              <w:pStyle w:val="Obsahtabulky"/>
            </w:pPr>
            <w:r w:rsidRPr="00CA6E9E">
              <w:t>Korelace – na základě času, uživatele, skupiny, aplikace, serveru a sítě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B115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285A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09103585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CFCB" w14:textId="77777777" w:rsidR="00AA007F" w:rsidRDefault="00AA007F" w:rsidP="00106F99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7836" w14:textId="77777777" w:rsidR="00AA007F" w:rsidRPr="005700C0" w:rsidRDefault="00AA007F" w:rsidP="006A7B43">
            <w:pPr>
              <w:pStyle w:val="Obsahtabulky"/>
            </w:pPr>
            <w:r w:rsidRPr="00CA6E9E">
              <w:t>Reporting – šablony odpovídající požadavkům odpovídající požadavkům PCI DSS, HIPAA, NERC-CIP, FISMA, GLBA, SOX a možnost uživatelských reportů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84D0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E732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1665ADC6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E650" w14:textId="77777777" w:rsidR="00AA007F" w:rsidRDefault="00AA007F" w:rsidP="00106F99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7156" w14:textId="77777777" w:rsidR="00AA007F" w:rsidRPr="005700C0" w:rsidRDefault="00AA007F" w:rsidP="006A7B43">
            <w:pPr>
              <w:pStyle w:val="Obsahtabulky"/>
            </w:pPr>
            <w:r w:rsidRPr="00CA6E9E">
              <w:t>Delegace oprávnění – Grafické administrační rozhraní musí umět delegovat práva na různé části systému podle sítí, serverů apod.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EE20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FB18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73690402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478A" w14:textId="77777777" w:rsidR="00AA007F" w:rsidRDefault="00AA007F" w:rsidP="00106F99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6553" w14:textId="77777777" w:rsidR="00AA007F" w:rsidRPr="007C2886" w:rsidRDefault="00AA007F" w:rsidP="00EB4E7A">
            <w:pPr>
              <w:pStyle w:val="Obsahtabulky"/>
            </w:pPr>
            <w:r w:rsidRPr="00CA6E9E">
              <w:t xml:space="preserve">Systém musí být </w:t>
            </w:r>
            <w:proofErr w:type="spellStart"/>
            <w:r w:rsidRPr="00CA6E9E">
              <w:t>provozovatelný</w:t>
            </w:r>
            <w:proofErr w:type="spellEnd"/>
            <w:r w:rsidRPr="00CA6E9E">
              <w:t xml:space="preserve"> ve virtuálním prostředí VMWARE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2C72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DEAA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1EA807D9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C248" w14:textId="77777777" w:rsidR="00AA007F" w:rsidRDefault="00AA007F" w:rsidP="00106F99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F9E2" w14:textId="77777777" w:rsidR="00AA007F" w:rsidRPr="007C2886" w:rsidRDefault="00AA007F" w:rsidP="00EB4E7A">
            <w:pPr>
              <w:pStyle w:val="Obsahtabulky"/>
            </w:pPr>
            <w:r w:rsidRPr="00CA6E9E">
              <w:t>Systém musí pro aktuální infrastrukturu držet aktivní záznamy minimálně 90 dní, archivované 12 měsíců.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0FA5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FDC9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57F5CDFB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E52D" w14:textId="77777777" w:rsidR="00AA007F" w:rsidRDefault="00AA007F" w:rsidP="00106F99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C4EB" w14:textId="77777777" w:rsidR="00AA007F" w:rsidRPr="00132CB8" w:rsidRDefault="00AA007F" w:rsidP="00EB4E7A">
            <w:pPr>
              <w:pStyle w:val="Obsahtabulky"/>
            </w:pPr>
            <w:r w:rsidRPr="00CA6E9E">
              <w:t>Systém musí mít garantovanou propustnost alespoň 1100 EPS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2F7A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5FCC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13EBA123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EADB" w14:textId="77777777" w:rsidR="00AA007F" w:rsidRDefault="00AA007F" w:rsidP="00106F99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90C6" w14:textId="77777777" w:rsidR="00AA007F" w:rsidRPr="00132CB8" w:rsidRDefault="00AA007F" w:rsidP="00EB4E7A">
            <w:pPr>
              <w:pStyle w:val="Obsahtabulky"/>
            </w:pPr>
            <w:r w:rsidRPr="00CA6E9E">
              <w:t>Systém musí umožňovat rozšíření o distribuovaný sběr událostí z různých zdrojů, bezpečnostních zón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E521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DFDBB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1759FACE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8A04" w14:textId="77777777" w:rsidR="00AA007F" w:rsidRDefault="00AA007F" w:rsidP="00106F99">
            <w:pPr>
              <w:pStyle w:val="Obsahtabulky"/>
              <w:jc w:val="center"/>
            </w:pPr>
            <w:r>
              <w:t>13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8E2C" w14:textId="77777777" w:rsidR="00AA007F" w:rsidRPr="00132CB8" w:rsidRDefault="00AA007F" w:rsidP="00EB4E7A">
            <w:pPr>
              <w:pStyle w:val="Obsahtabulky"/>
            </w:pPr>
            <w:r w:rsidRPr="00CA6E9E">
              <w:t>Systém by měl být umožňovat rozšíření o příjem auditních informací o databázových transakcích bez použití agentů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1C34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D826" w14:textId="77777777" w:rsidR="00AA007F" w:rsidRPr="004F29F1" w:rsidRDefault="00AA007F" w:rsidP="00106F99">
            <w:pPr>
              <w:pStyle w:val="Obsahtabulky"/>
            </w:pPr>
          </w:p>
        </w:tc>
      </w:tr>
      <w:tr w:rsidR="00AA007F" w:rsidRPr="004F29F1" w14:paraId="04A813B1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71DF" w14:textId="77777777" w:rsidR="00AA007F" w:rsidRDefault="00AA007F" w:rsidP="00106F99">
            <w:pPr>
              <w:pStyle w:val="Obsahtabulky"/>
              <w:jc w:val="center"/>
            </w:pPr>
            <w:r>
              <w:lastRenderedPageBreak/>
              <w:t>14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6B54" w14:textId="77777777" w:rsidR="00AA007F" w:rsidRPr="00132CB8" w:rsidRDefault="00AA007F" w:rsidP="00AA007F">
            <w:pPr>
              <w:pStyle w:val="Obsahtabulky"/>
            </w:pPr>
            <w:r w:rsidRPr="00CA6E9E">
              <w:t>Systém by měl být umožňovat rozšíření o korelaci archivních událostí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3DF8" w14:textId="77777777" w:rsidR="00AA007F" w:rsidRPr="004F29F1" w:rsidRDefault="00AA007F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45BD" w14:textId="77777777" w:rsidR="00AA007F" w:rsidRPr="004F29F1" w:rsidRDefault="00AA007F" w:rsidP="00106F99">
            <w:pPr>
              <w:pStyle w:val="Obsahtabulky"/>
            </w:pPr>
          </w:p>
        </w:tc>
      </w:tr>
    </w:tbl>
    <w:p w14:paraId="3F083156" w14:textId="77777777" w:rsidR="00F5739A" w:rsidRDefault="00F5739A" w:rsidP="001C57C5">
      <w:pPr>
        <w:pStyle w:val="Normln-Odstavec"/>
        <w:numPr>
          <w:ilvl w:val="0"/>
          <w:numId w:val="0"/>
        </w:numPr>
        <w:spacing w:after="0"/>
      </w:pPr>
    </w:p>
    <w:p w14:paraId="38598762" w14:textId="77777777" w:rsidR="004C277C" w:rsidRDefault="004C277C" w:rsidP="001C57C5">
      <w:pPr>
        <w:pStyle w:val="Normln-Odstavec"/>
        <w:numPr>
          <w:ilvl w:val="0"/>
          <w:numId w:val="0"/>
        </w:numPr>
        <w:spacing w:after="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1BD7944D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DAB9DF4" w14:textId="77777777" w:rsidR="004C277C" w:rsidRPr="0015538B" w:rsidRDefault="006A4D39" w:rsidP="006A4D39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č.11</w:t>
            </w:r>
            <w:proofErr w:type="gramEnd"/>
            <w:r>
              <w:t xml:space="preserve"> : K3 - Elektronizace procesů - Skenovací linka</w:t>
            </w:r>
          </w:p>
        </w:tc>
      </w:tr>
      <w:tr w:rsidR="004C11C1" w14:paraId="66A5D6B0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610EB6" w14:textId="77777777" w:rsidR="004C277C" w:rsidRPr="004F29F1" w:rsidRDefault="004C277C" w:rsidP="00106F99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7E338E" w14:textId="77777777" w:rsidR="004C277C" w:rsidRPr="004F29F1" w:rsidRDefault="004C277C" w:rsidP="00106F99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8CCDD0" w14:textId="77777777" w:rsidR="004C277C" w:rsidRDefault="004C277C" w:rsidP="00106F99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16C08EE3" w14:textId="77777777" w:rsidR="004C277C" w:rsidRPr="004F29F1" w:rsidRDefault="004C277C" w:rsidP="00106F99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366AA3" w14:textId="77777777" w:rsidR="004C277C" w:rsidRPr="004F29F1" w:rsidRDefault="004C277C" w:rsidP="00106F99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5CC8061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184D" w14:textId="77777777" w:rsidR="004C277C" w:rsidRPr="004F29F1" w:rsidRDefault="004C277C" w:rsidP="00106F99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E6D7" w14:textId="77777777" w:rsidR="004C277C" w:rsidRPr="00A55308" w:rsidRDefault="005063C8" w:rsidP="00106F99">
            <w:pPr>
              <w:pStyle w:val="Obsahtabulky"/>
            </w:pPr>
            <w:r>
              <w:t xml:space="preserve">Systém umožní nastavení parametrů skenování bez zásahu uživatele: </w:t>
            </w:r>
            <w:r w:rsidR="006A4D39" w:rsidRPr="006A4D39">
              <w:t>Formát, Barva/ČB, Orientace, Rozlišení, Simplex/Duplex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87AD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997C" w14:textId="77777777" w:rsidR="004C277C" w:rsidRPr="004F29F1" w:rsidRDefault="004C277C" w:rsidP="00106F99">
            <w:pPr>
              <w:pStyle w:val="Obsahtabulky"/>
            </w:pPr>
          </w:p>
        </w:tc>
      </w:tr>
      <w:tr w:rsidR="004C11C1" w14:paraId="59F44A6B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7150" w14:textId="77777777" w:rsidR="004C277C" w:rsidRPr="004F29F1" w:rsidRDefault="004C277C" w:rsidP="00106F99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B751" w14:textId="77777777" w:rsidR="004C277C" w:rsidRDefault="005063C8" w:rsidP="00106F99">
            <w:pPr>
              <w:pStyle w:val="Obsahtabulky"/>
            </w:pPr>
            <w:r>
              <w:t>Systém umožní nastavení parametrů skenování bez zásahu uživatele:</w:t>
            </w:r>
            <w:r w:rsidRPr="006A4D39">
              <w:t xml:space="preserve"> </w:t>
            </w:r>
            <w:r w:rsidR="006A4D39" w:rsidRPr="006A4D39">
              <w:t>Cílové složky, cílové E-mailové adresy, databáze, IS systém, DMS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7938B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F6EA" w14:textId="77777777" w:rsidR="004C277C" w:rsidRPr="004F29F1" w:rsidRDefault="004C277C" w:rsidP="00106F99">
            <w:pPr>
              <w:pStyle w:val="Obsahtabulky"/>
            </w:pPr>
          </w:p>
        </w:tc>
      </w:tr>
      <w:tr w:rsidR="004C11C1" w14:paraId="16E71EE2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DBCB" w14:textId="77777777" w:rsidR="004C277C" w:rsidRPr="004F29F1" w:rsidRDefault="004C277C" w:rsidP="00106F99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A3F4" w14:textId="77777777" w:rsidR="004C277C" w:rsidRDefault="006A4D39" w:rsidP="00106F99">
            <w:pPr>
              <w:pStyle w:val="Obsahtabulky"/>
            </w:pPr>
            <w:r w:rsidRPr="006A4D39">
              <w:t xml:space="preserve">Zónové </w:t>
            </w:r>
            <w:proofErr w:type="gramStart"/>
            <w:r w:rsidRPr="006A4D39">
              <w:t>OCR  = Text</w:t>
            </w:r>
            <w:proofErr w:type="gramEnd"/>
            <w:r w:rsidRPr="006A4D39">
              <w:t xml:space="preserve"> / čárový kód načtený z konkrétního místa v dokumentu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C418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C1AF" w14:textId="77777777" w:rsidR="004C277C" w:rsidRPr="004F29F1" w:rsidRDefault="004C277C" w:rsidP="00106F99">
            <w:pPr>
              <w:pStyle w:val="Obsahtabulky"/>
            </w:pPr>
          </w:p>
        </w:tc>
      </w:tr>
      <w:tr w:rsidR="004C11C1" w14:paraId="7D847707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8271" w14:textId="77777777" w:rsidR="004C277C" w:rsidRPr="004F29F1" w:rsidRDefault="004C277C" w:rsidP="00106F99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07AF" w14:textId="77777777" w:rsidR="004C277C" w:rsidRPr="004F29F1" w:rsidRDefault="006A4D39" w:rsidP="004C277C">
            <w:pPr>
              <w:pStyle w:val="Obsahtabulky"/>
            </w:pPr>
            <w:r w:rsidRPr="006A4D39">
              <w:t>OCR podporuje rozpoznání 34 jazyků vč. češtiny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0AE39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89EE3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67B7B914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3E74" w14:textId="77777777" w:rsidR="004C277C" w:rsidRDefault="004C277C" w:rsidP="00106F99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CC2C" w14:textId="77777777" w:rsidR="004C277C" w:rsidRPr="004F29F1" w:rsidRDefault="006A4D39" w:rsidP="00106F99">
            <w:pPr>
              <w:pStyle w:val="Obsahtabulky"/>
            </w:pPr>
            <w:r w:rsidRPr="006A4D39">
              <w:t xml:space="preserve">Převod dokumentů = Word, Excel, </w:t>
            </w:r>
            <w:proofErr w:type="spellStart"/>
            <w:r w:rsidRPr="006A4D39">
              <w:t>Se</w:t>
            </w:r>
            <w:r>
              <w:t>archable</w:t>
            </w:r>
            <w:proofErr w:type="spellEnd"/>
            <w:r>
              <w:t xml:space="preserve"> PDF, PDF/A, </w:t>
            </w:r>
            <w:proofErr w:type="spellStart"/>
            <w:r>
              <w:t>OpenOffice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C7A44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6B14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78309FC8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13CD" w14:textId="77777777" w:rsidR="004C277C" w:rsidRDefault="004C277C" w:rsidP="00106F99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69A6" w14:textId="77777777" w:rsidR="004C277C" w:rsidRPr="0070418C" w:rsidRDefault="006A4D39" w:rsidP="00106F99">
            <w:pPr>
              <w:pStyle w:val="Obsahtabulky"/>
            </w:pPr>
            <w:r w:rsidRPr="006A4D39">
              <w:t xml:space="preserve">Využívá </w:t>
            </w:r>
            <w:proofErr w:type="spellStart"/>
            <w:r w:rsidRPr="006A4D39">
              <w:t>Metadata</w:t>
            </w:r>
            <w:proofErr w:type="spellEnd"/>
            <w:r w:rsidRPr="006A4D39">
              <w:t xml:space="preserve"> = data získaná skenováním / zadaná uživatele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FEC4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698A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5A41FE49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B4E3" w14:textId="77777777" w:rsidR="004C277C" w:rsidRDefault="004C277C" w:rsidP="00106F99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64C5" w14:textId="77777777" w:rsidR="004C277C" w:rsidRPr="005700C0" w:rsidRDefault="006A4D39" w:rsidP="00106F99">
            <w:pPr>
              <w:pStyle w:val="Obsahtabulky"/>
            </w:pPr>
            <w:r w:rsidRPr="006A4D39">
              <w:t>IČO, čárový kód, číslo: faktury, smlouvy, zboží, datum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C098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57B2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181EDF68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2052" w14:textId="77777777" w:rsidR="004C277C" w:rsidRDefault="004C277C" w:rsidP="00106F99">
            <w:pPr>
              <w:pStyle w:val="Obsahtabulky"/>
              <w:jc w:val="center"/>
            </w:pPr>
            <w:r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AF8D" w14:textId="77777777" w:rsidR="004C277C" w:rsidRPr="005700C0" w:rsidRDefault="006A4D39" w:rsidP="00106F99">
            <w:pPr>
              <w:pStyle w:val="Obsahtabulky"/>
            </w:pPr>
            <w:proofErr w:type="spellStart"/>
            <w:r w:rsidRPr="006A4D39">
              <w:t>Metadata</w:t>
            </w:r>
            <w:proofErr w:type="spellEnd"/>
            <w:r w:rsidRPr="006A4D39">
              <w:t xml:space="preserve"> použije pro: název souboru, složky, </w:t>
            </w:r>
            <w:proofErr w:type="gramStart"/>
            <w:r w:rsidRPr="006A4D39">
              <w:t>údaje v IS</w:t>
            </w:r>
            <w:proofErr w:type="gramEnd"/>
            <w:r w:rsidRPr="006A4D39">
              <w:t>, DB, DMS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6BD1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2896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276FE6A5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553F" w14:textId="77777777" w:rsidR="004C277C" w:rsidRDefault="004C277C" w:rsidP="00106F99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221" w14:textId="77777777" w:rsidR="004C277C" w:rsidRPr="007C2886" w:rsidRDefault="006A4D39" w:rsidP="00106F99">
            <w:pPr>
              <w:pStyle w:val="Obsahtabulky"/>
            </w:pPr>
            <w:r w:rsidRPr="006A4D39">
              <w:t>OCR – Převod – Zabezpečení – Třídění – Uložení skenovaných, nebo existujících dokumentů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C9BA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A0F6" w14:textId="77777777" w:rsidR="004C277C" w:rsidRPr="004F29F1" w:rsidRDefault="004C277C" w:rsidP="00106F99">
            <w:pPr>
              <w:pStyle w:val="Obsahtabulky"/>
            </w:pPr>
          </w:p>
        </w:tc>
      </w:tr>
      <w:tr w:rsidR="004C277C" w:rsidRPr="004F29F1" w14:paraId="05E1CB52" w14:textId="77777777" w:rsidTr="00106F9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0035D" w14:textId="77777777" w:rsidR="004C277C" w:rsidRDefault="004C277C" w:rsidP="00106F99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BBD6" w14:textId="77777777" w:rsidR="004C277C" w:rsidRPr="007C2886" w:rsidRDefault="00637ABD" w:rsidP="00106F99">
            <w:pPr>
              <w:pStyle w:val="Obsahtabulky"/>
            </w:pPr>
            <w:r w:rsidRPr="00351C07">
              <w:t>Skenovací</w:t>
            </w:r>
            <w:r>
              <w:t xml:space="preserve"> linka musí být řešena jako součást integrovaného IS města (GORDIC GINIS).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CB4B" w14:textId="77777777" w:rsidR="004C277C" w:rsidRPr="004F29F1" w:rsidRDefault="004C277C" w:rsidP="00106F99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F22F" w14:textId="77777777" w:rsidR="004C277C" w:rsidRPr="004F29F1" w:rsidRDefault="004C277C" w:rsidP="00106F99">
            <w:pPr>
              <w:pStyle w:val="Obsahtabulky"/>
            </w:pPr>
          </w:p>
        </w:tc>
      </w:tr>
    </w:tbl>
    <w:p w14:paraId="4241BEE3" w14:textId="77777777" w:rsidR="004C277C" w:rsidRDefault="004C277C" w:rsidP="001C57C5">
      <w:pPr>
        <w:pStyle w:val="Normln-Odstavec"/>
        <w:numPr>
          <w:ilvl w:val="0"/>
          <w:numId w:val="0"/>
        </w:numPr>
        <w:spacing w:after="0"/>
      </w:pPr>
    </w:p>
    <w:p w14:paraId="6F44E9D9" w14:textId="77777777" w:rsidR="004C277C" w:rsidRPr="00F731E2" w:rsidRDefault="004C277C" w:rsidP="001C57C5">
      <w:pPr>
        <w:pStyle w:val="Normln-Odstavec"/>
        <w:numPr>
          <w:ilvl w:val="0"/>
          <w:numId w:val="0"/>
        </w:numPr>
        <w:spacing w:after="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4C060006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1CC0C70" w14:textId="77777777" w:rsidR="00B10625" w:rsidRPr="0015538B" w:rsidRDefault="00B10625" w:rsidP="00430994">
            <w:pPr>
              <w:pStyle w:val="Nadpistabulky"/>
              <w:tabs>
                <w:tab w:val="left" w:pos="5393"/>
              </w:tabs>
              <w:jc w:val="left"/>
            </w:pPr>
            <w:r>
              <w:lastRenderedPageBreak/>
              <w:t xml:space="preserve">Tabulka </w:t>
            </w:r>
            <w:proofErr w:type="gramStart"/>
            <w:r>
              <w:t>č.12</w:t>
            </w:r>
            <w:proofErr w:type="gramEnd"/>
            <w:r>
              <w:t xml:space="preserve"> : K3 - Elektronizace procesů - </w:t>
            </w:r>
            <w:r w:rsidRPr="00B10625">
              <w:t xml:space="preserve">Propojení </w:t>
            </w:r>
            <w:proofErr w:type="spellStart"/>
            <w:r w:rsidRPr="00B10625">
              <w:t>eZAK</w:t>
            </w:r>
            <w:proofErr w:type="spellEnd"/>
            <w:r w:rsidRPr="00B10625">
              <w:t xml:space="preserve"> a spisové služby</w:t>
            </w:r>
          </w:p>
        </w:tc>
      </w:tr>
      <w:tr w:rsidR="004C11C1" w14:paraId="64F89684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BD021" w14:textId="77777777" w:rsidR="00B10625" w:rsidRPr="004F29F1" w:rsidRDefault="00B10625" w:rsidP="00430994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AC55B0" w14:textId="77777777" w:rsidR="00B10625" w:rsidRPr="004F29F1" w:rsidRDefault="00B10625" w:rsidP="00430994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5FF04A" w14:textId="77777777" w:rsidR="00B10625" w:rsidRDefault="00B10625" w:rsidP="00430994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5B923F4B" w14:textId="77777777" w:rsidR="00B10625" w:rsidRPr="004F29F1" w:rsidRDefault="00B10625" w:rsidP="00430994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92F61E" w14:textId="77777777" w:rsidR="00B10625" w:rsidRPr="004F29F1" w:rsidRDefault="00B10625" w:rsidP="00430994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13818C36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339F2" w14:textId="77777777" w:rsidR="00B10625" w:rsidRPr="004F29F1" w:rsidRDefault="00B10625" w:rsidP="00430994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B349" w14:textId="77777777" w:rsidR="00B10625" w:rsidRPr="00A55308" w:rsidRDefault="00E062E0" w:rsidP="00010B17">
            <w:pPr>
              <w:pStyle w:val="Obsahtabulky"/>
            </w:pPr>
            <w:r w:rsidRPr="00E062E0">
              <w:t>Autentizace – jeden společný účet E-ZAK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BE1B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954" w14:textId="77777777" w:rsidR="00B10625" w:rsidRPr="004F29F1" w:rsidRDefault="00B10625" w:rsidP="00430994">
            <w:pPr>
              <w:pStyle w:val="Obsahtabulky"/>
            </w:pPr>
          </w:p>
        </w:tc>
      </w:tr>
      <w:tr w:rsidR="004C11C1" w14:paraId="7BA3D85D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CAE49" w14:textId="77777777" w:rsidR="00B10625" w:rsidRPr="004F29F1" w:rsidRDefault="00B10625" w:rsidP="00430994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08F9" w14:textId="77777777" w:rsidR="00B10625" w:rsidRDefault="00E062E0" w:rsidP="00430994">
            <w:pPr>
              <w:pStyle w:val="Obsahtabulky"/>
            </w:pPr>
            <w:r w:rsidRPr="00E062E0">
              <w:t>Výběr spisové značky před založením spisu</w:t>
            </w:r>
            <w:r w:rsidR="000549D5">
              <w:t xml:space="preserve"> v systému elektronické spisové služby GORDIC GINIS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2C5F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1259" w14:textId="77777777" w:rsidR="00B10625" w:rsidRPr="004F29F1" w:rsidRDefault="00B10625" w:rsidP="00430994">
            <w:pPr>
              <w:pStyle w:val="Obsahtabulky"/>
            </w:pPr>
          </w:p>
        </w:tc>
      </w:tr>
      <w:tr w:rsidR="004C11C1" w14:paraId="37B67AC7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6789" w14:textId="77777777" w:rsidR="00B10625" w:rsidRPr="004F29F1" w:rsidRDefault="00B10625" w:rsidP="00430994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E76F" w14:textId="77777777" w:rsidR="00E062E0" w:rsidRPr="00E062E0" w:rsidRDefault="00E062E0" w:rsidP="00E062E0">
            <w:pPr>
              <w:pStyle w:val="Obsahtabulky"/>
            </w:pPr>
            <w:r w:rsidRPr="00E062E0">
              <w:t>Založení (prázdného) spisu - Spisová služba přidělí spisový znak</w:t>
            </w:r>
          </w:p>
          <w:p w14:paraId="5D3B600B" w14:textId="77777777" w:rsidR="00E062E0" w:rsidRPr="00E062E0" w:rsidRDefault="00E062E0" w:rsidP="00E062E0">
            <w:pPr>
              <w:pStyle w:val="Obsahtabulky"/>
              <w:numPr>
                <w:ilvl w:val="0"/>
                <w:numId w:val="18"/>
              </w:numPr>
            </w:pPr>
            <w:r w:rsidRPr="00E062E0">
              <w:t>Založení nové VZ</w:t>
            </w:r>
          </w:p>
          <w:p w14:paraId="49E07437" w14:textId="77777777" w:rsidR="00E062E0" w:rsidRPr="00E062E0" w:rsidRDefault="00E062E0" w:rsidP="00E062E0">
            <w:pPr>
              <w:pStyle w:val="Obsahtabulky"/>
              <w:numPr>
                <w:ilvl w:val="0"/>
                <w:numId w:val="18"/>
              </w:numPr>
            </w:pPr>
            <w:r w:rsidRPr="00E062E0">
              <w:t>Založení nového DNS</w:t>
            </w:r>
          </w:p>
          <w:p w14:paraId="42D7433D" w14:textId="77777777" w:rsidR="00B10625" w:rsidRDefault="00E062E0" w:rsidP="00E062E0">
            <w:pPr>
              <w:pStyle w:val="Obsahtabulky"/>
              <w:numPr>
                <w:ilvl w:val="0"/>
                <w:numId w:val="18"/>
              </w:numPr>
            </w:pPr>
            <w:r w:rsidRPr="00E062E0">
              <w:t>Založení nového předběžného oznámení, při pokračování zadávacího řízení možnost použít již Založený spis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4C28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81EF" w14:textId="77777777" w:rsidR="00B10625" w:rsidRPr="004F29F1" w:rsidRDefault="00B10625" w:rsidP="00430994">
            <w:pPr>
              <w:pStyle w:val="Obsahtabulky"/>
            </w:pPr>
          </w:p>
        </w:tc>
      </w:tr>
      <w:tr w:rsidR="004C11C1" w14:paraId="24636405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ECAC" w14:textId="77777777" w:rsidR="00B10625" w:rsidRPr="004F29F1" w:rsidRDefault="00B10625" w:rsidP="00430994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E28" w14:textId="77777777" w:rsidR="00E062E0" w:rsidRPr="00E062E0" w:rsidRDefault="00E062E0" w:rsidP="00E062E0">
            <w:pPr>
              <w:pStyle w:val="Obsahtabulky"/>
            </w:pPr>
            <w:r w:rsidRPr="00E062E0">
              <w:t>Smazání spisu – spis se stornuje, nebo uzavře</w:t>
            </w:r>
          </w:p>
          <w:p w14:paraId="1892CF1F" w14:textId="77777777" w:rsidR="00E062E0" w:rsidRPr="00E062E0" w:rsidRDefault="00E062E0" w:rsidP="00E062E0">
            <w:pPr>
              <w:pStyle w:val="Obsahtabulky"/>
              <w:numPr>
                <w:ilvl w:val="0"/>
                <w:numId w:val="19"/>
              </w:numPr>
            </w:pPr>
            <w:r w:rsidRPr="00E062E0">
              <w:t>Smazání VZ</w:t>
            </w:r>
          </w:p>
          <w:p w14:paraId="5320A2E4" w14:textId="77777777" w:rsidR="00E062E0" w:rsidRPr="00E062E0" w:rsidRDefault="00E062E0" w:rsidP="00E062E0">
            <w:pPr>
              <w:pStyle w:val="Obsahtabulky"/>
              <w:numPr>
                <w:ilvl w:val="0"/>
                <w:numId w:val="19"/>
              </w:numPr>
            </w:pPr>
            <w:r w:rsidRPr="00E062E0">
              <w:t>Smazání DNS</w:t>
            </w:r>
          </w:p>
          <w:p w14:paraId="2615DB5F" w14:textId="77777777" w:rsidR="00B10625" w:rsidRPr="004F29F1" w:rsidRDefault="00E062E0" w:rsidP="00E062E0">
            <w:pPr>
              <w:pStyle w:val="Obsahtabulky"/>
              <w:numPr>
                <w:ilvl w:val="0"/>
                <w:numId w:val="19"/>
              </w:numPr>
            </w:pPr>
            <w:r w:rsidRPr="00E062E0">
              <w:t>Smazání předběžného oznámení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9D7C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6CF2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3CF94855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E112" w14:textId="77777777" w:rsidR="00B10625" w:rsidRDefault="00B10625" w:rsidP="00430994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2D6F" w14:textId="77777777" w:rsidR="009B026F" w:rsidRPr="00E062E0" w:rsidRDefault="009B026F" w:rsidP="009B026F">
            <w:pPr>
              <w:pStyle w:val="Obsahtabulky"/>
            </w:pPr>
            <w:r w:rsidRPr="00E062E0">
              <w:t>Úprava spisu – jedná se o změnu názvu</w:t>
            </w:r>
          </w:p>
          <w:p w14:paraId="7426B025" w14:textId="77777777" w:rsidR="009B026F" w:rsidRPr="00E062E0" w:rsidRDefault="009B026F" w:rsidP="009B026F">
            <w:pPr>
              <w:pStyle w:val="Obsahtabulky"/>
              <w:numPr>
                <w:ilvl w:val="0"/>
                <w:numId w:val="20"/>
              </w:numPr>
            </w:pPr>
            <w:r w:rsidRPr="00E062E0">
              <w:t>Úprava VZ</w:t>
            </w:r>
          </w:p>
          <w:p w14:paraId="0B407DD2" w14:textId="77777777" w:rsidR="009B026F" w:rsidRPr="00E062E0" w:rsidRDefault="009B026F" w:rsidP="009B026F">
            <w:pPr>
              <w:pStyle w:val="Obsahtabulky"/>
              <w:numPr>
                <w:ilvl w:val="0"/>
                <w:numId w:val="20"/>
              </w:numPr>
            </w:pPr>
            <w:r w:rsidRPr="00E062E0">
              <w:t>Úprava DNS</w:t>
            </w:r>
          </w:p>
          <w:p w14:paraId="4427A267" w14:textId="77777777" w:rsidR="00B10625" w:rsidRPr="004F29F1" w:rsidRDefault="009B026F" w:rsidP="009B026F">
            <w:pPr>
              <w:pStyle w:val="Obsahtabulky"/>
              <w:numPr>
                <w:ilvl w:val="0"/>
                <w:numId w:val="20"/>
              </w:numPr>
            </w:pPr>
            <w:r w:rsidRPr="00E062E0">
              <w:t>Úprava předběžného oznámení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1D57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56DD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645D4F91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BBDF" w14:textId="77777777" w:rsidR="00B10625" w:rsidRDefault="00B10625" w:rsidP="00430994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2F6E" w14:textId="77777777" w:rsidR="007202BA" w:rsidRPr="00E062E0" w:rsidRDefault="007202BA" w:rsidP="007202BA">
            <w:pPr>
              <w:pStyle w:val="Obsahtabulky"/>
            </w:pPr>
            <w:r w:rsidRPr="00E062E0">
              <w:t>Uzavření spisu</w:t>
            </w:r>
          </w:p>
          <w:p w14:paraId="77246B7F" w14:textId="77777777" w:rsidR="007202BA" w:rsidRPr="00E062E0" w:rsidRDefault="007202BA" w:rsidP="007202BA">
            <w:pPr>
              <w:pStyle w:val="Obsahtabulky"/>
              <w:numPr>
                <w:ilvl w:val="0"/>
                <w:numId w:val="21"/>
              </w:numPr>
            </w:pPr>
            <w:r w:rsidRPr="00E062E0">
              <w:t>Zadání, nebo zrušení VZ</w:t>
            </w:r>
          </w:p>
          <w:p w14:paraId="4B3CCD7D" w14:textId="77777777" w:rsidR="007202BA" w:rsidRPr="00E062E0" w:rsidRDefault="007202BA" w:rsidP="007202BA">
            <w:pPr>
              <w:pStyle w:val="Obsahtabulky"/>
              <w:numPr>
                <w:ilvl w:val="0"/>
                <w:numId w:val="21"/>
              </w:numPr>
            </w:pPr>
            <w:r w:rsidRPr="00E062E0">
              <w:t>Ukončení předběžného oznámení</w:t>
            </w:r>
          </w:p>
          <w:p w14:paraId="76A4130B" w14:textId="77777777" w:rsidR="00B10625" w:rsidRPr="0070418C" w:rsidRDefault="007202BA" w:rsidP="007202BA">
            <w:pPr>
              <w:pStyle w:val="Obsahtabulky"/>
              <w:numPr>
                <w:ilvl w:val="0"/>
                <w:numId w:val="21"/>
              </w:numPr>
            </w:pPr>
            <w:r w:rsidRPr="00E062E0">
              <w:t>Ukončení DNS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76A6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7648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53A88DED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5C58" w14:textId="77777777" w:rsidR="00B10625" w:rsidRDefault="00B10625" w:rsidP="00430994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80AC" w14:textId="77777777" w:rsidR="007202BA" w:rsidRPr="00E062E0" w:rsidRDefault="007202BA" w:rsidP="007202BA">
            <w:pPr>
              <w:pStyle w:val="Obsahtabulky"/>
            </w:pPr>
            <w:r w:rsidRPr="00E062E0">
              <w:t>Vložení písemnosti do spisu – spisová služba přidělí číslo jednací</w:t>
            </w:r>
          </w:p>
          <w:p w14:paraId="471E251E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Vložení nového dokumentu</w:t>
            </w:r>
          </w:p>
          <w:p w14:paraId="6A82D98C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Vytvoření nového formuláře pro VVZ</w:t>
            </w:r>
          </w:p>
          <w:p w14:paraId="38E0AE0C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Registrace nové odchozí komunikace do spisové služby</w:t>
            </w:r>
          </w:p>
          <w:p w14:paraId="1E81C233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Registrace nově příchozí komunikace do spisové služby</w:t>
            </w:r>
          </w:p>
          <w:p w14:paraId="7303EF13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lastRenderedPageBreak/>
              <w:t>Registrace zadavatelem odesílaných odpovědí do spisové služby</w:t>
            </w:r>
          </w:p>
          <w:p w14:paraId="78F78FDB" w14:textId="77777777" w:rsidR="007202BA" w:rsidRPr="00E062E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Registrace zadavatelem přijatých odpovědí do spisové služby</w:t>
            </w:r>
          </w:p>
          <w:p w14:paraId="4C56AA63" w14:textId="77777777" w:rsidR="00B10625" w:rsidRPr="005700C0" w:rsidRDefault="007202BA" w:rsidP="007202BA">
            <w:pPr>
              <w:pStyle w:val="Obsahtabulky"/>
              <w:numPr>
                <w:ilvl w:val="0"/>
                <w:numId w:val="22"/>
              </w:numPr>
            </w:pPr>
            <w:r w:rsidRPr="00E062E0">
              <w:t>Registrace šablony „Protokol o průběhu elektronické aukce“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6C1C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4756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05A1229D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9538" w14:textId="77777777" w:rsidR="00B10625" w:rsidRDefault="00B10625" w:rsidP="00430994">
            <w:pPr>
              <w:pStyle w:val="Obsahtabulky"/>
              <w:jc w:val="center"/>
            </w:pPr>
            <w:r>
              <w:lastRenderedPageBreak/>
              <w:t>8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29D5" w14:textId="77777777" w:rsidR="007E6282" w:rsidRPr="00E062E0" w:rsidRDefault="007E6282" w:rsidP="007E6282">
            <w:pPr>
              <w:pStyle w:val="Obsahtabulky"/>
            </w:pPr>
            <w:r w:rsidRPr="00E062E0">
              <w:t>Úprava písemnosti – jedná se o změnu názvu</w:t>
            </w:r>
          </w:p>
          <w:p w14:paraId="4957BBD3" w14:textId="77777777" w:rsidR="007E6282" w:rsidRPr="00E062E0" w:rsidRDefault="007E6282" w:rsidP="007E6282">
            <w:pPr>
              <w:pStyle w:val="Obsahtabulky"/>
              <w:numPr>
                <w:ilvl w:val="0"/>
                <w:numId w:val="23"/>
              </w:numPr>
            </w:pPr>
            <w:r w:rsidRPr="00E062E0">
              <w:t>Úprava dokumentu</w:t>
            </w:r>
          </w:p>
          <w:p w14:paraId="45CD79C6" w14:textId="77777777" w:rsidR="00B10625" w:rsidRPr="005700C0" w:rsidRDefault="007E6282" w:rsidP="007E6282">
            <w:pPr>
              <w:pStyle w:val="Obsahtabulky"/>
              <w:numPr>
                <w:ilvl w:val="0"/>
                <w:numId w:val="23"/>
              </w:numPr>
            </w:pPr>
            <w:r w:rsidRPr="00E062E0">
              <w:t>Editace formuláře do VVZ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7EE3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C221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005A515C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A479" w14:textId="77777777" w:rsidR="00B10625" w:rsidRDefault="00B10625" w:rsidP="00430994">
            <w:pPr>
              <w:pStyle w:val="Obsahtabulky"/>
              <w:jc w:val="center"/>
            </w:pPr>
            <w:r>
              <w:t>9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7BB8" w14:textId="77777777" w:rsidR="00AD7917" w:rsidRDefault="00AD7917" w:rsidP="00AD7917">
            <w:pPr>
              <w:pStyle w:val="Obsahtabulky"/>
            </w:pPr>
            <w:r w:rsidRPr="00E062E0">
              <w:t>Uzavření písemností ve spisové službě</w:t>
            </w:r>
          </w:p>
          <w:p w14:paraId="6081F970" w14:textId="77777777" w:rsidR="00B10625" w:rsidRPr="007C2886" w:rsidRDefault="00AD7917" w:rsidP="00AD7917">
            <w:pPr>
              <w:pStyle w:val="Obsahtabulky"/>
              <w:numPr>
                <w:ilvl w:val="0"/>
                <w:numId w:val="24"/>
              </w:numPr>
            </w:pPr>
            <w:r w:rsidRPr="00E062E0">
              <w:t>Uveřejnění formuláře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3558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743E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7AC5B4B4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D9F1" w14:textId="77777777" w:rsidR="00B10625" w:rsidRDefault="00B10625" w:rsidP="00430994">
            <w:pPr>
              <w:pStyle w:val="Obsahtabulky"/>
              <w:jc w:val="center"/>
            </w:pPr>
            <w:r>
              <w:t>10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A9C6" w14:textId="77777777" w:rsidR="00BA5008" w:rsidRPr="00E062E0" w:rsidRDefault="00BA5008" w:rsidP="00BA5008">
            <w:pPr>
              <w:pStyle w:val="Obsahtabulky"/>
            </w:pPr>
            <w:r w:rsidRPr="00E062E0">
              <w:t>Smazání písemnosti – při smazání, nebo nahrazení</w:t>
            </w:r>
          </w:p>
          <w:p w14:paraId="6CE5F422" w14:textId="77777777" w:rsidR="00BA5008" w:rsidRPr="00E062E0" w:rsidRDefault="00BA5008" w:rsidP="00BA5008">
            <w:pPr>
              <w:pStyle w:val="Obsahtabulky"/>
              <w:numPr>
                <w:ilvl w:val="0"/>
                <w:numId w:val="24"/>
              </w:numPr>
            </w:pPr>
            <w:r w:rsidRPr="00E062E0">
              <w:t>Smazání dokumentu</w:t>
            </w:r>
          </w:p>
          <w:p w14:paraId="4CD3A912" w14:textId="77777777" w:rsidR="00BA5008" w:rsidRPr="00E062E0" w:rsidRDefault="00BA5008" w:rsidP="00BA5008">
            <w:pPr>
              <w:pStyle w:val="Obsahtabulky"/>
              <w:numPr>
                <w:ilvl w:val="0"/>
                <w:numId w:val="24"/>
              </w:numPr>
            </w:pPr>
            <w:r w:rsidRPr="00E062E0">
              <w:t>Smazání formuláře VVZ</w:t>
            </w:r>
          </w:p>
          <w:p w14:paraId="6F0A06F4" w14:textId="77777777" w:rsidR="00B10625" w:rsidRPr="007C2886" w:rsidRDefault="00BA5008" w:rsidP="00BA5008">
            <w:pPr>
              <w:pStyle w:val="Obsahtabulky"/>
              <w:numPr>
                <w:ilvl w:val="0"/>
                <w:numId w:val="24"/>
              </w:numPr>
            </w:pPr>
            <w:r w:rsidRPr="00E062E0">
              <w:t>Storno formuláře VVZ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C2A9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CFB1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26C87ECD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63D1" w14:textId="77777777" w:rsidR="00B10625" w:rsidRDefault="00B10625" w:rsidP="00430994">
            <w:pPr>
              <w:pStyle w:val="Obsahtabulky"/>
              <w:jc w:val="center"/>
            </w:pPr>
            <w:r>
              <w:t>11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F74F" w14:textId="77777777" w:rsidR="00010B17" w:rsidRPr="00E062E0" w:rsidRDefault="00010B17" w:rsidP="00010B17">
            <w:pPr>
              <w:pStyle w:val="Obsahtabulky"/>
            </w:pPr>
            <w:r w:rsidRPr="00E062E0">
              <w:t>Příchozí listinné písemnosti</w:t>
            </w:r>
          </w:p>
          <w:p w14:paraId="533B55E2" w14:textId="77777777" w:rsidR="00010B17" w:rsidRPr="00E062E0" w:rsidRDefault="00010B17" w:rsidP="00010B17">
            <w:pPr>
              <w:pStyle w:val="Obsahtabulky"/>
              <w:numPr>
                <w:ilvl w:val="0"/>
                <w:numId w:val="25"/>
              </w:numPr>
            </w:pPr>
            <w:r w:rsidRPr="00E062E0">
              <w:t>Přijdou na podatelnu a jsou zaregistrovány do spisové služby</w:t>
            </w:r>
          </w:p>
          <w:p w14:paraId="265AA42F" w14:textId="77777777" w:rsidR="00B10625" w:rsidRPr="00132CB8" w:rsidRDefault="00010B17" w:rsidP="00010B17">
            <w:pPr>
              <w:pStyle w:val="Obsahtabulky"/>
              <w:numPr>
                <w:ilvl w:val="0"/>
                <w:numId w:val="25"/>
              </w:numPr>
            </w:pPr>
            <w:r w:rsidRPr="00E062E0">
              <w:t>Do E-</w:t>
            </w:r>
            <w:proofErr w:type="spellStart"/>
            <w:r w:rsidRPr="00E062E0">
              <w:t>ZAKu</w:t>
            </w:r>
            <w:proofErr w:type="spellEnd"/>
            <w:r w:rsidRPr="00E062E0">
              <w:t xml:space="preserve"> je možné vložit oskenované listinné písemnosti jako interní nebo veřejné dokumenty k zadávacímu řízení, DNS či rámcové smlouvě – v tomto případě uživatel nezvolí registraci přikládaného dokumentu do spisové služby; číslo jednací je možné k takovémuto dokumentu doplnit ručně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53D2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9AB2" w14:textId="77777777" w:rsidR="00B10625" w:rsidRPr="004F29F1" w:rsidRDefault="00B10625" w:rsidP="00430994">
            <w:pPr>
              <w:pStyle w:val="Obsahtabulky"/>
            </w:pPr>
          </w:p>
        </w:tc>
      </w:tr>
      <w:tr w:rsidR="00B10625" w:rsidRPr="004F29F1" w14:paraId="76D773E5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33AB" w14:textId="77777777" w:rsidR="00B10625" w:rsidRDefault="00B10625" w:rsidP="00430994">
            <w:pPr>
              <w:pStyle w:val="Obsahtabulky"/>
              <w:jc w:val="center"/>
            </w:pPr>
            <w:r>
              <w:t>12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25F9" w14:textId="77777777" w:rsidR="00010B17" w:rsidRPr="00E062E0" w:rsidRDefault="00010B17" w:rsidP="00010B17">
            <w:pPr>
              <w:pStyle w:val="Obsahtabulky"/>
            </w:pPr>
            <w:r w:rsidRPr="00E062E0">
              <w:t>Odchozí listinné písemnosti</w:t>
            </w:r>
          </w:p>
          <w:p w14:paraId="2999AF3B" w14:textId="77777777" w:rsidR="00010B17" w:rsidRPr="00E062E0" w:rsidRDefault="00010B17" w:rsidP="00010B17">
            <w:pPr>
              <w:pStyle w:val="Obsahtabulky"/>
              <w:numPr>
                <w:ilvl w:val="0"/>
                <w:numId w:val="26"/>
              </w:numPr>
            </w:pPr>
            <w:r w:rsidRPr="00E062E0">
              <w:t>Odcházejí přes podatelnu, jsou zaregistrovány do spisové služby</w:t>
            </w:r>
          </w:p>
          <w:p w14:paraId="07E421E2" w14:textId="77777777" w:rsidR="00B10625" w:rsidRPr="00132CB8" w:rsidRDefault="00010B17" w:rsidP="00430994">
            <w:pPr>
              <w:pStyle w:val="Obsahtabulky"/>
              <w:numPr>
                <w:ilvl w:val="0"/>
                <w:numId w:val="26"/>
              </w:numPr>
            </w:pPr>
            <w:r w:rsidRPr="00E062E0">
              <w:t>Do E-</w:t>
            </w:r>
            <w:proofErr w:type="spellStart"/>
            <w:r w:rsidRPr="00E062E0">
              <w:t>ZAKu</w:t>
            </w:r>
            <w:proofErr w:type="spellEnd"/>
            <w:r w:rsidRPr="00E062E0">
              <w:t xml:space="preserve"> je možné vložit oskenované listinné písemnosti jako interní nebo veřejné dokumenty k zadávacímu řízení, DNS či rámcové smlouvě – v tomto případě uživatel nezvolí registraci přikládaného dokumentu do spisové služby; číslo jednací je možné k takovémuto dokumentu doplnit ručně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9E76" w14:textId="77777777" w:rsidR="00B10625" w:rsidRPr="004F29F1" w:rsidRDefault="00B10625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FA06" w14:textId="77777777" w:rsidR="00B10625" w:rsidRPr="004F29F1" w:rsidRDefault="00B10625" w:rsidP="00430994">
            <w:pPr>
              <w:pStyle w:val="Obsahtabulky"/>
            </w:pPr>
          </w:p>
        </w:tc>
      </w:tr>
    </w:tbl>
    <w:p w14:paraId="2C0C9BC1" w14:textId="3482DABB" w:rsidR="005455B2" w:rsidRDefault="005455B2" w:rsidP="00A852AD">
      <w:pPr>
        <w:pStyle w:val="Normln-Odstavec"/>
        <w:numPr>
          <w:ilvl w:val="0"/>
          <w:numId w:val="0"/>
        </w:numPr>
        <w:spacing w:after="0"/>
      </w:pPr>
    </w:p>
    <w:p w14:paraId="1B0E111A" w14:textId="77777777" w:rsidR="005455B2" w:rsidRDefault="005455B2">
      <w:pPr>
        <w:spacing w:after="0"/>
        <w:jc w:val="left"/>
        <w:rPr>
          <w:lang w:val="x-none" w:eastAsia="cs-CZ"/>
        </w:rPr>
      </w:pPr>
      <w:r>
        <w:br w:type="page"/>
      </w:r>
    </w:p>
    <w:p w14:paraId="7AC00C2F" w14:textId="77777777" w:rsidR="00065661" w:rsidRDefault="00065661" w:rsidP="00A852AD">
      <w:pPr>
        <w:pStyle w:val="Normln-Odstavec"/>
        <w:numPr>
          <w:ilvl w:val="0"/>
          <w:numId w:val="0"/>
        </w:numPr>
        <w:spacing w:after="0"/>
      </w:pPr>
    </w:p>
    <w:p w14:paraId="34A05572" w14:textId="77777777" w:rsidR="00065661" w:rsidRPr="00F731E2" w:rsidRDefault="00065661" w:rsidP="00A852AD">
      <w:pPr>
        <w:pStyle w:val="Normln-Odstavec"/>
        <w:numPr>
          <w:ilvl w:val="0"/>
          <w:numId w:val="0"/>
        </w:numPr>
        <w:spacing w:after="0"/>
      </w:pPr>
    </w:p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4"/>
        <w:gridCol w:w="7646"/>
        <w:gridCol w:w="3067"/>
        <w:gridCol w:w="2558"/>
      </w:tblGrid>
      <w:tr w:rsidR="004C11C1" w14:paraId="7F8A7C82" w14:textId="77777777" w:rsidTr="005455B2">
        <w:trPr>
          <w:tblHeader/>
        </w:trPr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5FABF53" w14:textId="77777777" w:rsidR="00402CE8" w:rsidRPr="0015538B" w:rsidRDefault="00430994" w:rsidP="00430994">
            <w:pPr>
              <w:pStyle w:val="Nadpistabulky"/>
              <w:tabs>
                <w:tab w:val="left" w:pos="5393"/>
              </w:tabs>
              <w:jc w:val="left"/>
            </w:pPr>
            <w:r>
              <w:t xml:space="preserve">Tabulka </w:t>
            </w:r>
            <w:proofErr w:type="gramStart"/>
            <w:r>
              <w:t>č.13</w:t>
            </w:r>
            <w:proofErr w:type="gramEnd"/>
            <w:r w:rsidR="00402CE8">
              <w:t xml:space="preserve"> : K3 - Elektronizace procesů - </w:t>
            </w:r>
            <w:proofErr w:type="spellStart"/>
            <w:r w:rsidR="00402CE8" w:rsidRPr="00402CE8">
              <w:t>Rozklikávací</w:t>
            </w:r>
            <w:proofErr w:type="spellEnd"/>
            <w:r w:rsidR="00402CE8" w:rsidRPr="00402CE8">
              <w:t xml:space="preserve"> rozpočet</w:t>
            </w:r>
          </w:p>
        </w:tc>
      </w:tr>
      <w:tr w:rsidR="004C11C1" w14:paraId="0D5DD0B1" w14:textId="77777777" w:rsidTr="005455B2">
        <w:trPr>
          <w:tblHeader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D7919E" w14:textId="77777777" w:rsidR="00402CE8" w:rsidRPr="004F29F1" w:rsidRDefault="00402CE8" w:rsidP="00430994">
            <w:pPr>
              <w:pStyle w:val="Nadpistabulky"/>
            </w:pPr>
            <w:r w:rsidRPr="004F29F1">
              <w:t>Parametr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FA471F" w14:textId="77777777" w:rsidR="00402CE8" w:rsidRPr="004F29F1" w:rsidRDefault="00402CE8" w:rsidP="00430994">
            <w:pPr>
              <w:pStyle w:val="Nadpistabulky"/>
            </w:pPr>
            <w:r w:rsidRPr="004F29F1">
              <w:t>Popis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73951" w14:textId="77777777" w:rsidR="00402CE8" w:rsidRDefault="00402CE8" w:rsidP="00430994">
            <w:pPr>
              <w:pStyle w:val="Nadpistabulky"/>
              <w:rPr>
                <w:sz w:val="16"/>
                <w:szCs w:val="16"/>
              </w:rPr>
            </w:pPr>
            <w:r w:rsidRPr="004F29F1">
              <w:rPr>
                <w:sz w:val="16"/>
                <w:szCs w:val="16"/>
              </w:rPr>
              <w:t>Uchazeč popíše způsob naplnění tohoto povinného parametru</w:t>
            </w:r>
          </w:p>
          <w:p w14:paraId="28AEB617" w14:textId="77777777" w:rsidR="00402CE8" w:rsidRPr="004F29F1" w:rsidRDefault="00402CE8" w:rsidP="00430994">
            <w:pPr>
              <w:pStyle w:val="Nadpistabulky"/>
            </w:pPr>
            <w:r>
              <w:rPr>
                <w:sz w:val="16"/>
                <w:szCs w:val="16"/>
              </w:rPr>
              <w:t>včetně značkové specifikace nabízených dodávek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8C45C7" w14:textId="77777777" w:rsidR="00402CE8" w:rsidRPr="004F29F1" w:rsidRDefault="00402CE8" w:rsidP="00430994">
            <w:pPr>
              <w:pStyle w:val="Nadpistabulky"/>
            </w:pPr>
            <w:r w:rsidRPr="004F29F1">
              <w:rPr>
                <w:sz w:val="16"/>
                <w:szCs w:val="16"/>
              </w:rPr>
              <w:t>Uchazeč uvede odkaz na přiloženou část nabídky, kde je možné ověřit naplnění parametru</w:t>
            </w:r>
          </w:p>
        </w:tc>
      </w:tr>
      <w:tr w:rsidR="004C11C1" w14:paraId="13673C11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BD144" w14:textId="77777777" w:rsidR="00402CE8" w:rsidRPr="004F29F1" w:rsidRDefault="00402CE8" w:rsidP="00430994">
            <w:pPr>
              <w:pStyle w:val="Obsahtabulky"/>
              <w:jc w:val="center"/>
            </w:pPr>
            <w: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1C08" w14:textId="77777777" w:rsidR="00402CE8" w:rsidRPr="00A55308" w:rsidRDefault="00065661" w:rsidP="00065661">
            <w:pPr>
              <w:pStyle w:val="Obsahtabulky"/>
            </w:pPr>
            <w:r w:rsidRPr="00065661">
              <w:t>Plán  - zobrazení aktuálního stavu rozpočtu ve srovnání s rozpočtem schváleným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4230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F8C3" w14:textId="77777777" w:rsidR="00402CE8" w:rsidRPr="004F29F1" w:rsidRDefault="00402CE8" w:rsidP="00430994">
            <w:pPr>
              <w:pStyle w:val="Obsahtabulky"/>
            </w:pPr>
          </w:p>
        </w:tc>
      </w:tr>
      <w:tr w:rsidR="004C11C1" w14:paraId="526D4C46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08E0" w14:textId="77777777" w:rsidR="00402CE8" w:rsidRPr="004F29F1" w:rsidRDefault="00402CE8" w:rsidP="00430994">
            <w:pPr>
              <w:pStyle w:val="Obsahtabulky"/>
              <w:jc w:val="center"/>
            </w:pPr>
            <w: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7C1F" w14:textId="77777777" w:rsidR="00402CE8" w:rsidRDefault="00065661" w:rsidP="00430994">
            <w:pPr>
              <w:pStyle w:val="Obsahtabulky"/>
            </w:pPr>
            <w:r w:rsidRPr="00065661">
              <w:t>Skutečnost - aktuální stav čerpání/plnění rozpočtu ve srovnání s aktuálním upraveným rozpočtem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01E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363A" w14:textId="77777777" w:rsidR="00402CE8" w:rsidRPr="004F29F1" w:rsidRDefault="00402CE8" w:rsidP="00430994">
            <w:pPr>
              <w:pStyle w:val="Obsahtabulky"/>
            </w:pPr>
          </w:p>
        </w:tc>
      </w:tr>
      <w:tr w:rsidR="004C11C1" w14:paraId="510023EC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0759" w14:textId="77777777" w:rsidR="00402CE8" w:rsidRPr="004F29F1" w:rsidRDefault="00402CE8" w:rsidP="00430994">
            <w:pPr>
              <w:pStyle w:val="Obsahtabulky"/>
              <w:jc w:val="center"/>
            </w:pPr>
            <w: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CD15" w14:textId="77777777" w:rsidR="00402CE8" w:rsidRDefault="00065661" w:rsidP="00065661">
            <w:pPr>
              <w:pStyle w:val="Obsahtabulky"/>
            </w:pPr>
            <w:r w:rsidRPr="00065661">
              <w:t>Průběh - vývoj upraveného rozpočtu a plnění/čerpání rozpočtu v průběhu roku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59BF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DA49" w14:textId="77777777" w:rsidR="00402CE8" w:rsidRPr="004F29F1" w:rsidRDefault="00402CE8" w:rsidP="00430994">
            <w:pPr>
              <w:pStyle w:val="Obsahtabulky"/>
            </w:pPr>
          </w:p>
        </w:tc>
      </w:tr>
      <w:tr w:rsidR="004C11C1" w14:paraId="13C1DC18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EE2E3" w14:textId="77777777" w:rsidR="00402CE8" w:rsidRPr="004F29F1" w:rsidRDefault="00402CE8" w:rsidP="00430994">
            <w:pPr>
              <w:pStyle w:val="Obsahtabulky"/>
              <w:jc w:val="center"/>
            </w:pPr>
            <w: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E33F" w14:textId="77777777" w:rsidR="00402CE8" w:rsidRPr="004F29F1" w:rsidRDefault="00065661" w:rsidP="00065661">
            <w:pPr>
              <w:pStyle w:val="Obsahtabulky"/>
            </w:pPr>
            <w:r w:rsidRPr="00065661">
              <w:t>Zobrazovat rozpočet ve formě stromu, včetně (vybraných) detailních informací o akcích, opět s možností zobrazení plánu a skutečnosti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DE58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DCEA" w14:textId="77777777" w:rsidR="00402CE8" w:rsidRPr="004F29F1" w:rsidRDefault="00402CE8" w:rsidP="00430994">
            <w:pPr>
              <w:pStyle w:val="Obsahtabulky"/>
            </w:pPr>
          </w:p>
        </w:tc>
      </w:tr>
      <w:tr w:rsidR="00402CE8" w:rsidRPr="004F29F1" w14:paraId="6E0B8359" w14:textId="77777777" w:rsidTr="005455B2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4B74" w14:textId="77777777" w:rsidR="00402CE8" w:rsidRDefault="00402CE8" w:rsidP="00430994">
            <w:pPr>
              <w:pStyle w:val="Obsahtabulky"/>
              <w:jc w:val="center"/>
            </w:pPr>
            <w: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669A" w14:textId="77777777" w:rsidR="00402CE8" w:rsidRPr="004F29F1" w:rsidRDefault="00065661" w:rsidP="00065661">
            <w:pPr>
              <w:pStyle w:val="Obsahtabulky"/>
            </w:pPr>
            <w:r w:rsidRPr="00065661">
              <w:t>Fulltextové vyhledávání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E408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E8B0" w14:textId="77777777" w:rsidR="00402CE8" w:rsidRPr="004F29F1" w:rsidRDefault="00402CE8" w:rsidP="00430994">
            <w:pPr>
              <w:pStyle w:val="Obsahtabulky"/>
            </w:pPr>
          </w:p>
        </w:tc>
      </w:tr>
      <w:tr w:rsidR="00402CE8" w:rsidRPr="004F29F1" w14:paraId="6148CB36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DE40" w14:textId="77777777" w:rsidR="00402CE8" w:rsidRDefault="00402CE8" w:rsidP="00430994">
            <w:pPr>
              <w:pStyle w:val="Obsahtabulky"/>
              <w:jc w:val="center"/>
            </w:pPr>
            <w: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0CE5" w14:textId="77777777" w:rsidR="00402CE8" w:rsidRPr="0070418C" w:rsidRDefault="00065661" w:rsidP="00065661">
            <w:pPr>
              <w:pStyle w:val="Obsahtabulky"/>
            </w:pPr>
            <w:r w:rsidRPr="00065661">
              <w:t>Export do formátu PDF a XLS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4B09F" w14:textId="77777777" w:rsidR="00402CE8" w:rsidRPr="004F29F1" w:rsidRDefault="00402CE8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67F3" w14:textId="77777777" w:rsidR="00402CE8" w:rsidRPr="004F29F1" w:rsidRDefault="00402CE8" w:rsidP="00430994">
            <w:pPr>
              <w:pStyle w:val="Obsahtabulky"/>
            </w:pPr>
          </w:p>
        </w:tc>
      </w:tr>
      <w:tr w:rsidR="001B3D8C" w:rsidRPr="004F29F1" w14:paraId="00701DB3" w14:textId="77777777" w:rsidTr="00430994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D313" w14:textId="77777777" w:rsidR="001B3D8C" w:rsidRDefault="001B3D8C" w:rsidP="00430994">
            <w:pPr>
              <w:pStyle w:val="Obsahtabulky"/>
              <w:jc w:val="center"/>
            </w:pPr>
            <w: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4E6E" w14:textId="77777777" w:rsidR="001B3D8C" w:rsidRPr="00065661" w:rsidRDefault="001B3D8C" w:rsidP="00065661">
            <w:pPr>
              <w:pStyle w:val="Obsahtabulky"/>
            </w:pPr>
            <w:r w:rsidRPr="001B3D8C">
              <w:t>Aplikace musí být integrována s modulem Rozpočet ekonomického informačního systému města Přelouč a začleněna do webové prezentace města.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933A" w14:textId="77777777" w:rsidR="001B3D8C" w:rsidRPr="004F29F1" w:rsidRDefault="001B3D8C" w:rsidP="00430994">
            <w:pPr>
              <w:pStyle w:val="Obsahtabulky"/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D390" w14:textId="77777777" w:rsidR="001B3D8C" w:rsidRPr="004F29F1" w:rsidRDefault="001B3D8C" w:rsidP="00430994">
            <w:pPr>
              <w:pStyle w:val="Obsahtabulky"/>
            </w:pPr>
          </w:p>
        </w:tc>
      </w:tr>
    </w:tbl>
    <w:p w14:paraId="682FFC18" w14:textId="77777777" w:rsidR="00F24C7D" w:rsidRDefault="00F24C7D" w:rsidP="00A852AD">
      <w:pPr>
        <w:pStyle w:val="Normln-Odstavec"/>
        <w:numPr>
          <w:ilvl w:val="0"/>
          <w:numId w:val="0"/>
        </w:numPr>
      </w:pPr>
    </w:p>
    <w:p w14:paraId="2404DFF1" w14:textId="3332CDB4" w:rsidR="00F24C7D" w:rsidRDefault="005455B2" w:rsidP="00A852AD">
      <w:pPr>
        <w:pStyle w:val="Normln-Odstavec"/>
        <w:numPr>
          <w:ilvl w:val="0"/>
          <w:numId w:val="0"/>
        </w:numPr>
        <w:spacing w:after="0"/>
      </w:pPr>
      <w:r>
        <w:rPr>
          <w:lang w:val="cs-CZ"/>
        </w:rPr>
        <w:t xml:space="preserve">Součástí dodávky veškerých výše uvedených zařízení je </w:t>
      </w:r>
      <w:r w:rsidR="000549D5">
        <w:rPr>
          <w:lang w:val="cs-CZ"/>
        </w:rPr>
        <w:t>proškolení odpovědných zaměstnanců a předání dokumentace</w:t>
      </w:r>
      <w:r>
        <w:rPr>
          <w:lang w:val="cs-CZ"/>
        </w:rPr>
        <w:t>.</w:t>
      </w:r>
    </w:p>
    <w:p w14:paraId="6A0FF8D0" w14:textId="77777777" w:rsidR="00F24C7D" w:rsidRPr="00F731E2" w:rsidRDefault="00F24C7D" w:rsidP="00A852AD">
      <w:pPr>
        <w:pStyle w:val="Normln-Odstavec"/>
        <w:numPr>
          <w:ilvl w:val="0"/>
          <w:numId w:val="0"/>
        </w:numPr>
        <w:spacing w:after="0"/>
      </w:pPr>
    </w:p>
    <w:p w14:paraId="01C942B8" w14:textId="77777777" w:rsidR="00A7468F" w:rsidRPr="00F731E2" w:rsidRDefault="00A7468F" w:rsidP="007167F0">
      <w:pPr>
        <w:pStyle w:val="Normln-Odstavec"/>
        <w:numPr>
          <w:ilvl w:val="0"/>
          <w:numId w:val="0"/>
        </w:numPr>
        <w:jc w:val="left"/>
      </w:pPr>
      <w:bookmarkStart w:id="1" w:name="OLE_LINK13"/>
      <w:bookmarkStart w:id="2" w:name="OLE_LINK14"/>
    </w:p>
    <w:p w14:paraId="211149B0" w14:textId="77777777" w:rsidR="00F731E2" w:rsidRDefault="00F731E2" w:rsidP="00A207CA">
      <w:pPr>
        <w:pStyle w:val="Nadpis2"/>
        <w:jc w:val="left"/>
        <w:rPr>
          <w:highlight w:val="yellow"/>
          <w:lang w:eastAsia="cs-CZ"/>
        </w:rPr>
        <w:sectPr w:rsidR="00F731E2" w:rsidSect="00F731E2">
          <w:pgSz w:w="16840" w:h="11900" w:orient="landscape"/>
          <w:pgMar w:top="1560" w:right="1843" w:bottom="1800" w:left="1440" w:header="708" w:footer="0" w:gutter="0"/>
          <w:cols w:space="708"/>
          <w:docGrid w:linePitch="360"/>
        </w:sectPr>
      </w:pPr>
    </w:p>
    <w:p w14:paraId="2F44AB4D" w14:textId="77777777" w:rsidR="00DE2AB5" w:rsidRPr="003A1711" w:rsidRDefault="003A59EC" w:rsidP="00A207CA">
      <w:pPr>
        <w:pStyle w:val="Nadpis2"/>
        <w:jc w:val="left"/>
        <w:rPr>
          <w:lang w:eastAsia="cs-CZ"/>
        </w:rPr>
      </w:pPr>
      <w:r w:rsidRPr="003A1711">
        <w:rPr>
          <w:lang w:eastAsia="cs-CZ"/>
        </w:rPr>
        <w:lastRenderedPageBreak/>
        <w:t>Implementační služby</w:t>
      </w:r>
    </w:p>
    <w:p w14:paraId="786C6297" w14:textId="77777777" w:rsidR="00D72323" w:rsidRPr="003A1711" w:rsidRDefault="00D72323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A1711">
        <w:rPr>
          <w:lang w:eastAsia="cs-CZ"/>
        </w:rPr>
        <w:t>Obecné požadavky</w:t>
      </w:r>
    </w:p>
    <w:p w14:paraId="710F2ED7" w14:textId="77777777" w:rsidR="00D72323" w:rsidRPr="003A1711" w:rsidRDefault="00D72323" w:rsidP="00D72323">
      <w:pPr>
        <w:pStyle w:val="Normln-Odstavec"/>
        <w:jc w:val="left"/>
      </w:pPr>
      <w:r w:rsidRPr="003A1711">
        <w:rPr>
          <w:lang w:val="cs-CZ"/>
        </w:rPr>
        <w:t>Zadavatel požaduje provést minimálně následující implementační práce na dodaných komponentech a případně dalších zařízeních. Uchazeč je dále povinen zahrnout do nabídky veškeré další činnosti a prostředky, které jsou nezbytné pro provedení díla v rozsahu doporučeném výrobci a dle tzv. nejlepších praktik, i v případě pokud nejsou explicitně uvedeny, ale jsou pro realizaci předmětu plnění podstatné. Implementační služby budou minimálně v následujícím rozsahu:</w:t>
      </w:r>
    </w:p>
    <w:p w14:paraId="6E84F533" w14:textId="77777777" w:rsidR="008B17D9" w:rsidRPr="003A1711" w:rsidRDefault="008B17D9" w:rsidP="008B17D9">
      <w:pPr>
        <w:pStyle w:val="Normln-Psmeno"/>
      </w:pPr>
      <w:r w:rsidRPr="003A1711">
        <w:t xml:space="preserve">Zpracování </w:t>
      </w:r>
      <w:proofErr w:type="spellStart"/>
      <w:r w:rsidRPr="003A1711">
        <w:t>předimplementační</w:t>
      </w:r>
      <w:proofErr w:type="spellEnd"/>
      <w:r w:rsidRPr="003A1711">
        <w:t xml:space="preserve"> analýzy,</w:t>
      </w:r>
    </w:p>
    <w:p w14:paraId="7DBF928B" w14:textId="77777777" w:rsidR="008B17D9" w:rsidRPr="003A1711" w:rsidRDefault="008B17D9" w:rsidP="008B17D9">
      <w:pPr>
        <w:pStyle w:val="Normln-Psmeno"/>
      </w:pPr>
      <w:r w:rsidRPr="003A1711">
        <w:t>Zpracování prováděcí dokumentace,</w:t>
      </w:r>
    </w:p>
    <w:p w14:paraId="3965E9CA" w14:textId="77777777" w:rsidR="008B17D9" w:rsidRPr="003A1711" w:rsidRDefault="008B17D9" w:rsidP="008B17D9">
      <w:pPr>
        <w:pStyle w:val="Normln-Psmeno"/>
      </w:pPr>
      <w:r w:rsidRPr="003A1711">
        <w:t>Zajištění projektového vedení realizace předmětu plnění,</w:t>
      </w:r>
    </w:p>
    <w:p w14:paraId="15C6B7A3" w14:textId="77777777" w:rsidR="008B17D9" w:rsidRPr="003A1711" w:rsidRDefault="008B17D9" w:rsidP="008B17D9">
      <w:pPr>
        <w:pStyle w:val="Normln-Psmeno"/>
      </w:pPr>
      <w:r w:rsidRPr="003A1711">
        <w:t>Dodávku nabízeného hardware a software,</w:t>
      </w:r>
    </w:p>
    <w:p w14:paraId="037FA61C" w14:textId="77777777" w:rsidR="008B17D9" w:rsidRPr="003A1711" w:rsidRDefault="008B17D9" w:rsidP="008B17D9">
      <w:pPr>
        <w:pStyle w:val="Normln-Psmeno"/>
      </w:pPr>
      <w:r w:rsidRPr="003A1711">
        <w:t>Kompletní implementaci řešení splňující povinné a nabízené hodnoce</w:t>
      </w:r>
      <w:r w:rsidR="00467997">
        <w:t>né parametry technického řešení,</w:t>
      </w:r>
    </w:p>
    <w:p w14:paraId="531434FF" w14:textId="77777777" w:rsidR="008B17D9" w:rsidRDefault="00467997" w:rsidP="008B17D9">
      <w:pPr>
        <w:pStyle w:val="Normln-Psmeno"/>
      </w:pPr>
      <w:r>
        <w:t>Provedení školení,</w:t>
      </w:r>
      <w:r w:rsidR="000549D5">
        <w:t xml:space="preserve"> předání odpovídající dokumentace k HW i SW, uživatelských příruček</w:t>
      </w:r>
    </w:p>
    <w:p w14:paraId="4941F6A6" w14:textId="77777777" w:rsidR="006710AD" w:rsidRPr="003A1711" w:rsidRDefault="006710AD" w:rsidP="008B17D9">
      <w:pPr>
        <w:pStyle w:val="Normln-Psmeno"/>
        <w:jc w:val="left"/>
      </w:pPr>
      <w:r w:rsidRPr="003A1711">
        <w:rPr>
          <w:rFonts w:ascii="Times" w:hAnsi="Times"/>
        </w:rPr>
        <w:t>Zajištění zkušebního provozu,</w:t>
      </w:r>
    </w:p>
    <w:p w14:paraId="02A01A3F" w14:textId="77777777" w:rsidR="008B17D9" w:rsidRPr="003A1711" w:rsidRDefault="008B17D9" w:rsidP="008B17D9">
      <w:pPr>
        <w:pStyle w:val="Normln-Psmeno"/>
      </w:pPr>
      <w:r w:rsidRPr="003A1711">
        <w:t>Provedení akceptačních testů,</w:t>
      </w:r>
    </w:p>
    <w:p w14:paraId="531B917E" w14:textId="77777777" w:rsidR="008B17D9" w:rsidRPr="006710AD" w:rsidRDefault="008B17D9" w:rsidP="006710AD">
      <w:pPr>
        <w:pStyle w:val="Normln-Psmeno"/>
      </w:pPr>
      <w:r w:rsidRPr="003A1711">
        <w:t>Předání do ostrého provozu</w:t>
      </w:r>
      <w:r w:rsidR="006710AD">
        <w:t>,</w:t>
      </w:r>
    </w:p>
    <w:p w14:paraId="63A967DD" w14:textId="77777777" w:rsidR="00451A09" w:rsidRPr="00451A09" w:rsidRDefault="00451A09" w:rsidP="00D72323">
      <w:pPr>
        <w:pStyle w:val="Normln-Odstavec"/>
        <w:jc w:val="left"/>
      </w:pPr>
      <w:r w:rsidRPr="00CB36BF">
        <w:rPr>
          <w:lang w:val="cs-CZ"/>
        </w:rPr>
        <w:t>Náklady na provedení implementačních služeb musí být zahrnuty v nabídkové ceně k položce, ke které se vztahují a nelze je vyčíslit zvlášť.</w:t>
      </w:r>
    </w:p>
    <w:p w14:paraId="75027900" w14:textId="77777777" w:rsidR="00D72323" w:rsidRPr="003A1711" w:rsidRDefault="00D72323" w:rsidP="00D72323">
      <w:pPr>
        <w:pStyle w:val="Normln-Odstavec"/>
        <w:jc w:val="left"/>
      </w:pPr>
      <w:r w:rsidRPr="003A1711">
        <w:rPr>
          <w:lang w:val="cs-CZ"/>
        </w:rPr>
        <w:t>Veškerá dokumentace musí být zhotovena výhradně v českém jazyce, bude dodána ve 2x kopiích v elektronické formě ve standar</w:t>
      </w:r>
      <w:r w:rsidR="00C174F4" w:rsidRPr="003A1711">
        <w:rPr>
          <w:lang w:val="cs-CZ"/>
        </w:rPr>
        <w:t>d</w:t>
      </w:r>
      <w:r w:rsidRPr="003A1711">
        <w:rPr>
          <w:lang w:val="cs-CZ"/>
        </w:rPr>
        <w:t>ních formátech (např. MS Office) používaných zadavatelem na datovém nosiči a 1x kopii v papírové formě.</w:t>
      </w:r>
    </w:p>
    <w:p w14:paraId="7AE8EE88" w14:textId="77777777" w:rsidR="00110B29" w:rsidRPr="00451A09" w:rsidRDefault="00110B29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451A09">
        <w:rPr>
          <w:lang w:eastAsia="cs-CZ"/>
        </w:rPr>
        <w:t xml:space="preserve">Požadavky na </w:t>
      </w:r>
      <w:proofErr w:type="spellStart"/>
      <w:r w:rsidRPr="00451A09">
        <w:rPr>
          <w:lang w:eastAsia="cs-CZ"/>
        </w:rPr>
        <w:t>předimplementační</w:t>
      </w:r>
      <w:proofErr w:type="spellEnd"/>
      <w:r w:rsidRPr="00451A09">
        <w:rPr>
          <w:lang w:eastAsia="cs-CZ"/>
        </w:rPr>
        <w:t xml:space="preserve"> analýzu</w:t>
      </w:r>
    </w:p>
    <w:p w14:paraId="5513C939" w14:textId="77777777" w:rsidR="00B05E61" w:rsidRPr="00451A09" w:rsidRDefault="00C82DE5" w:rsidP="00A207CA">
      <w:pPr>
        <w:pStyle w:val="Normln-Odstavec"/>
        <w:jc w:val="left"/>
      </w:pPr>
      <w:r w:rsidRPr="00451A09">
        <w:rPr>
          <w:lang w:val="cs-CZ"/>
        </w:rPr>
        <w:t xml:space="preserve">Před implementací řešení </w:t>
      </w:r>
      <w:r w:rsidR="00654825" w:rsidRPr="00451A09">
        <w:rPr>
          <w:lang w:val="cs-CZ"/>
        </w:rPr>
        <w:t>zpracuje</w:t>
      </w:r>
      <w:r w:rsidRPr="00451A09">
        <w:rPr>
          <w:lang w:val="cs-CZ"/>
        </w:rPr>
        <w:t xml:space="preserve"> Uchazeč </w:t>
      </w:r>
      <w:proofErr w:type="spellStart"/>
      <w:r w:rsidRPr="00451A09">
        <w:rPr>
          <w:lang w:val="cs-CZ"/>
        </w:rPr>
        <w:t>předimplementační</w:t>
      </w:r>
      <w:proofErr w:type="spellEnd"/>
      <w:r w:rsidRPr="00451A09">
        <w:rPr>
          <w:lang w:val="cs-CZ"/>
        </w:rPr>
        <w:t xml:space="preserve"> </w:t>
      </w:r>
      <w:r w:rsidR="009312E0" w:rsidRPr="00451A09">
        <w:rPr>
          <w:lang w:val="cs-CZ"/>
        </w:rPr>
        <w:t>analýzu, minimálně pro</w:t>
      </w:r>
      <w:r w:rsidRPr="00451A09">
        <w:rPr>
          <w:lang w:val="cs-CZ"/>
        </w:rPr>
        <w:t> </w:t>
      </w:r>
      <w:r w:rsidR="009312E0" w:rsidRPr="00451A09">
        <w:rPr>
          <w:lang w:val="cs-CZ"/>
        </w:rPr>
        <w:t>následující</w:t>
      </w:r>
      <w:r w:rsidRPr="00451A09">
        <w:rPr>
          <w:lang w:val="cs-CZ"/>
        </w:rPr>
        <w:t xml:space="preserve"> </w:t>
      </w:r>
      <w:r w:rsidR="009312E0" w:rsidRPr="00451A09">
        <w:rPr>
          <w:lang w:val="cs-CZ"/>
        </w:rPr>
        <w:t>oblasti</w:t>
      </w:r>
    </w:p>
    <w:p w14:paraId="731B663F" w14:textId="77777777" w:rsidR="005F43B7" w:rsidRPr="00451A09" w:rsidRDefault="005F43B7" w:rsidP="005F43B7">
      <w:pPr>
        <w:pStyle w:val="Normln-Psmeno"/>
        <w:jc w:val="left"/>
      </w:pPr>
      <w:r w:rsidRPr="00451A09">
        <w:t xml:space="preserve">Současný stav </w:t>
      </w:r>
      <w:r w:rsidR="006710AD">
        <w:t>virtualizační platformy, bezpečnostní infrastruktury a LAN,</w:t>
      </w:r>
    </w:p>
    <w:p w14:paraId="7D2E7738" w14:textId="77777777" w:rsidR="005F43B7" w:rsidRPr="00451A09" w:rsidRDefault="005F43B7" w:rsidP="005F43B7">
      <w:pPr>
        <w:pStyle w:val="Normln-Psmeno"/>
        <w:jc w:val="left"/>
      </w:pPr>
      <w:r w:rsidRPr="00451A09">
        <w:t>Způsob začlenění nabízených komodit do prostředí TC</w:t>
      </w:r>
      <w:r w:rsidR="006710AD">
        <w:t>,</w:t>
      </w:r>
    </w:p>
    <w:p w14:paraId="7AA094C1" w14:textId="77777777" w:rsidR="005F43B7" w:rsidRPr="00451A09" w:rsidRDefault="005F43B7" w:rsidP="005F43B7">
      <w:pPr>
        <w:pStyle w:val="Normln-Psmeno"/>
        <w:jc w:val="left"/>
      </w:pPr>
      <w:r w:rsidRPr="00451A09">
        <w:t>Konfigurace dodávaného ve vztahu k plánovanému využití</w:t>
      </w:r>
      <w:r w:rsidR="006710AD">
        <w:t>,</w:t>
      </w:r>
    </w:p>
    <w:p w14:paraId="7D77A23A" w14:textId="77777777" w:rsidR="005F43B7" w:rsidRPr="00451A09" w:rsidRDefault="005F43B7" w:rsidP="005F43B7">
      <w:pPr>
        <w:pStyle w:val="Normln-Psmeno"/>
        <w:jc w:val="left"/>
      </w:pPr>
      <w:r w:rsidRPr="00451A09">
        <w:t>Rekonfigurace stávajících systémů,</w:t>
      </w:r>
    </w:p>
    <w:p w14:paraId="71977D7C" w14:textId="77777777" w:rsidR="005F43B7" w:rsidRPr="00451A09" w:rsidRDefault="005F43B7" w:rsidP="005F43B7">
      <w:pPr>
        <w:pStyle w:val="Normln-Psmeno"/>
        <w:jc w:val="left"/>
      </w:pPr>
      <w:r w:rsidRPr="00451A09">
        <w:t>Dopady implementace na dostupnost stávajících služeb,</w:t>
      </w:r>
    </w:p>
    <w:p w14:paraId="5BB5E5F9" w14:textId="77777777" w:rsidR="005F43B7" w:rsidRPr="00451A09" w:rsidRDefault="005F43B7" w:rsidP="005F43B7">
      <w:pPr>
        <w:pStyle w:val="Normln-Psmeno"/>
        <w:jc w:val="left"/>
      </w:pPr>
      <w:r w:rsidRPr="00451A09">
        <w:t>Posouzení dopadů na non-IT technologie (spotřeba energií, tepelný výkon)</w:t>
      </w:r>
    </w:p>
    <w:p w14:paraId="6C4458E5" w14:textId="77777777" w:rsidR="005F43B7" w:rsidRPr="006710AD" w:rsidRDefault="005F43B7" w:rsidP="006710AD">
      <w:pPr>
        <w:pStyle w:val="Normln-Psmeno"/>
        <w:jc w:val="left"/>
      </w:pPr>
      <w:r w:rsidRPr="00451A09">
        <w:t>Požadované součinnosti Zadavatele.</w:t>
      </w:r>
    </w:p>
    <w:p w14:paraId="1513486C" w14:textId="77777777" w:rsidR="00530341" w:rsidRPr="00451A09" w:rsidRDefault="00530341" w:rsidP="00A207CA">
      <w:pPr>
        <w:pStyle w:val="Normln-Odstavec"/>
        <w:jc w:val="left"/>
      </w:pPr>
      <w:r w:rsidRPr="00451A09">
        <w:rPr>
          <w:lang w:val="cs-CZ"/>
        </w:rPr>
        <w:t xml:space="preserve">Výstupem </w:t>
      </w:r>
      <w:proofErr w:type="spellStart"/>
      <w:r w:rsidRPr="00451A09">
        <w:rPr>
          <w:lang w:val="cs-CZ"/>
        </w:rPr>
        <w:t>předimplementační</w:t>
      </w:r>
      <w:proofErr w:type="spellEnd"/>
      <w:r w:rsidRPr="00451A09">
        <w:rPr>
          <w:lang w:val="cs-CZ"/>
        </w:rPr>
        <w:t xml:space="preserve"> analýzy bude písemná zpráva</w:t>
      </w:r>
      <w:r w:rsidR="00654825" w:rsidRPr="00451A09">
        <w:rPr>
          <w:lang w:val="cs-CZ"/>
        </w:rPr>
        <w:t>,</w:t>
      </w:r>
      <w:r w:rsidR="009312E0" w:rsidRPr="00451A09">
        <w:rPr>
          <w:lang w:val="cs-CZ"/>
        </w:rPr>
        <w:t xml:space="preserve"> kter</w:t>
      </w:r>
      <w:r w:rsidR="00654825" w:rsidRPr="00451A09">
        <w:rPr>
          <w:lang w:val="cs-CZ"/>
        </w:rPr>
        <w:t xml:space="preserve">á podléhá </w:t>
      </w:r>
      <w:r w:rsidR="00A207CA" w:rsidRPr="00451A09">
        <w:rPr>
          <w:lang w:val="cs-CZ"/>
        </w:rPr>
        <w:t>schválení Zadavatelem</w:t>
      </w:r>
      <w:r w:rsidR="00654825" w:rsidRPr="00451A09">
        <w:rPr>
          <w:lang w:val="cs-CZ"/>
        </w:rPr>
        <w:t>.</w:t>
      </w:r>
    </w:p>
    <w:p w14:paraId="1FCE1B32" w14:textId="77777777" w:rsidR="00397D69" w:rsidRPr="00596D41" w:rsidRDefault="00397D69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596D41">
        <w:rPr>
          <w:lang w:eastAsia="cs-CZ"/>
        </w:rPr>
        <w:t>Požadavky na zpracování prováděcí dokumentace</w:t>
      </w:r>
    </w:p>
    <w:p w14:paraId="40F61D56" w14:textId="77777777" w:rsidR="00397D69" w:rsidRPr="00596D41" w:rsidRDefault="00397D69" w:rsidP="00397D69">
      <w:pPr>
        <w:pStyle w:val="Normln-Odstavec"/>
        <w:jc w:val="left"/>
      </w:pPr>
      <w:r w:rsidRPr="00596D41">
        <w:rPr>
          <w:lang w:val="cs-CZ"/>
        </w:rPr>
        <w:t>Uchazeč před zahájením implementačních prací zpracuje prováděcí dokumentaci, která bude důsledně vycházet z </w:t>
      </w:r>
      <w:proofErr w:type="spellStart"/>
      <w:r w:rsidRPr="00596D41">
        <w:rPr>
          <w:lang w:val="cs-CZ"/>
        </w:rPr>
        <w:t>předimplementační</w:t>
      </w:r>
      <w:proofErr w:type="spellEnd"/>
      <w:r w:rsidRPr="00596D41">
        <w:rPr>
          <w:lang w:val="cs-CZ"/>
        </w:rPr>
        <w:t xml:space="preserve"> analýzy a bude zahrnovat všechny aktivity </w:t>
      </w:r>
      <w:r w:rsidRPr="00596D41">
        <w:rPr>
          <w:lang w:val="cs-CZ"/>
        </w:rPr>
        <w:lastRenderedPageBreak/>
        <w:t>potřebné pro řádné zajištění implementace předmětu plnění do stávajícího prostředí technologického centra.</w:t>
      </w:r>
    </w:p>
    <w:p w14:paraId="3CD053B8" w14:textId="77777777" w:rsidR="00B93508" w:rsidRPr="00596D41" w:rsidRDefault="00B93508" w:rsidP="00B93508">
      <w:pPr>
        <w:pStyle w:val="Normln-Odstavec"/>
        <w:jc w:val="left"/>
      </w:pPr>
      <w:r w:rsidRPr="00596D41">
        <w:rPr>
          <w:lang w:val="cs-CZ"/>
        </w:rPr>
        <w:t xml:space="preserve">Prováděcí dokumentace musí být před zahájením prací schválena zadavatelem. </w:t>
      </w:r>
    </w:p>
    <w:p w14:paraId="1F288DC4" w14:textId="77777777" w:rsidR="00B93508" w:rsidRPr="00596D41" w:rsidRDefault="00B93508" w:rsidP="00B93508">
      <w:pPr>
        <w:pStyle w:val="Normln-Odstavec"/>
        <w:jc w:val="left"/>
      </w:pPr>
      <w:r w:rsidRPr="00596D41">
        <w:rPr>
          <w:lang w:val="cs-CZ"/>
        </w:rPr>
        <w:t>Prováděcí dokumentace musí zohlednit podmínky stávajícího stavu, požadavky cílového stavu a musí obsahovat minimálně tyto části:</w:t>
      </w:r>
    </w:p>
    <w:p w14:paraId="71D35C76" w14:textId="77777777" w:rsidR="00B93508" w:rsidRPr="00596D41" w:rsidRDefault="00B93508" w:rsidP="00B93508">
      <w:pPr>
        <w:pStyle w:val="Normln-Psmeno"/>
        <w:jc w:val="left"/>
      </w:pPr>
      <w:r w:rsidRPr="00596D41">
        <w:t>Detailní popis cílového stavu včetně funkcionalit jednotlivých částí systému,</w:t>
      </w:r>
    </w:p>
    <w:p w14:paraId="548F06EA" w14:textId="77777777" w:rsidR="00B93508" w:rsidRPr="00596D41" w:rsidRDefault="00B93508" w:rsidP="00B93508">
      <w:pPr>
        <w:pStyle w:val="Normln-Psmeno"/>
        <w:jc w:val="left"/>
      </w:pPr>
      <w:r w:rsidRPr="00596D41">
        <w:t>Způsob zajištění potřebného HW a SW,</w:t>
      </w:r>
    </w:p>
    <w:p w14:paraId="0E091627" w14:textId="77777777" w:rsidR="00B93508" w:rsidRPr="00596D41" w:rsidRDefault="00B93508" w:rsidP="00B93508">
      <w:pPr>
        <w:pStyle w:val="Normln-Psmeno"/>
        <w:jc w:val="left"/>
        <w:rPr>
          <w:bCs/>
        </w:rPr>
      </w:pPr>
      <w:r w:rsidRPr="00596D41">
        <w:rPr>
          <w:bCs/>
        </w:rPr>
        <w:t xml:space="preserve">Způsob zajištění koordinace realizace předmětu plnění </w:t>
      </w:r>
      <w:r w:rsidRPr="00596D41">
        <w:t xml:space="preserve">s běžným provozem </w:t>
      </w:r>
    </w:p>
    <w:p w14:paraId="0DA3932A" w14:textId="77777777" w:rsidR="00B93508" w:rsidRPr="00596D41" w:rsidRDefault="00B93508" w:rsidP="00B93508">
      <w:pPr>
        <w:pStyle w:val="Normln-Psmeno"/>
        <w:jc w:val="left"/>
      </w:pPr>
      <w:r w:rsidRPr="00596D41">
        <w:t>Detailní návrh a popis postupu implementace předmětu plnění,</w:t>
      </w:r>
    </w:p>
    <w:p w14:paraId="57516030" w14:textId="77777777" w:rsidR="00B93508" w:rsidRPr="00596D41" w:rsidRDefault="00B93508" w:rsidP="00B93508">
      <w:pPr>
        <w:pStyle w:val="Normln-Psmeno"/>
        <w:jc w:val="left"/>
      </w:pPr>
      <w:r w:rsidRPr="00596D41">
        <w:t>Detailní harmonogram projektu včetně uvedení kritických milníků,</w:t>
      </w:r>
    </w:p>
    <w:p w14:paraId="67E3F889" w14:textId="77777777" w:rsidR="00B93508" w:rsidRPr="00596D41" w:rsidRDefault="00B93508" w:rsidP="00B93508">
      <w:pPr>
        <w:pStyle w:val="Normln-Psmeno"/>
        <w:jc w:val="left"/>
      </w:pPr>
      <w:r w:rsidRPr="00596D41">
        <w:t>Vazby na stávající systémy a jejich konfigurace,</w:t>
      </w:r>
    </w:p>
    <w:p w14:paraId="2FC29D93" w14:textId="77777777" w:rsidR="00B93508" w:rsidRPr="00596D41" w:rsidRDefault="00B93508" w:rsidP="00B93508">
      <w:pPr>
        <w:pStyle w:val="Normln-Psmeno"/>
        <w:jc w:val="left"/>
      </w:pPr>
      <w:r w:rsidRPr="00596D41">
        <w:t>Návrh akceptačních kritérií a akceptačních testů,</w:t>
      </w:r>
    </w:p>
    <w:p w14:paraId="5823E944" w14:textId="77777777" w:rsidR="00B93508" w:rsidRPr="00596D41" w:rsidRDefault="00B93508" w:rsidP="00B93508">
      <w:pPr>
        <w:pStyle w:val="Normln-Psmeno"/>
        <w:jc w:val="left"/>
      </w:pPr>
      <w:r w:rsidRPr="00596D41">
        <w:t>Detailní popis navrhovaných školení.</w:t>
      </w:r>
    </w:p>
    <w:p w14:paraId="74B8BFE0" w14:textId="77777777" w:rsidR="00B93508" w:rsidRPr="00596D41" w:rsidRDefault="00B93508" w:rsidP="00B93508">
      <w:pPr>
        <w:pStyle w:val="Normln-Odstavec"/>
        <w:numPr>
          <w:ilvl w:val="0"/>
          <w:numId w:val="0"/>
        </w:numPr>
      </w:pPr>
    </w:p>
    <w:p w14:paraId="6EA5DCF9" w14:textId="77777777" w:rsidR="00832ADA" w:rsidRPr="004F2EDA" w:rsidRDefault="00832ADA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4F2EDA">
        <w:rPr>
          <w:lang w:eastAsia="cs-CZ"/>
        </w:rPr>
        <w:t>Požadavky na zajištění projektového vedení</w:t>
      </w:r>
    </w:p>
    <w:p w14:paraId="6C1B2C2C" w14:textId="77777777" w:rsidR="006710AD" w:rsidRDefault="00832ADA" w:rsidP="00832ADA">
      <w:pPr>
        <w:pStyle w:val="Normln-Odstavec"/>
        <w:jc w:val="left"/>
      </w:pPr>
      <w:r w:rsidRPr="004F2EDA">
        <w:rPr>
          <w:lang w:val="cs-CZ"/>
        </w:rPr>
        <w:t xml:space="preserve">Uchazeč </w:t>
      </w:r>
      <w:proofErr w:type="gramStart"/>
      <w:r w:rsidRPr="004F2EDA">
        <w:rPr>
          <w:lang w:val="cs-CZ"/>
        </w:rPr>
        <w:t xml:space="preserve">zajistí </w:t>
      </w:r>
      <w:r w:rsidR="006710AD">
        <w:rPr>
          <w:lang w:val="cs-CZ"/>
        </w:rPr>
        <w:t xml:space="preserve"> </w:t>
      </w:r>
      <w:r w:rsidRPr="004F2EDA">
        <w:rPr>
          <w:lang w:val="cs-CZ"/>
        </w:rPr>
        <w:t>projektové</w:t>
      </w:r>
      <w:proofErr w:type="gramEnd"/>
      <w:r w:rsidRPr="004F2EDA">
        <w:rPr>
          <w:lang w:val="cs-CZ"/>
        </w:rPr>
        <w:t xml:space="preserve"> vedení po celou dobu realizace zakázky </w:t>
      </w:r>
      <w:r w:rsidR="00067516" w:rsidRPr="004F2EDA">
        <w:rPr>
          <w:lang w:val="cs-CZ"/>
        </w:rPr>
        <w:t>projektovým manažerem.</w:t>
      </w:r>
      <w:r w:rsidRPr="004F2EDA">
        <w:rPr>
          <w:lang w:val="cs-CZ"/>
        </w:rPr>
        <w:t xml:space="preserve"> </w:t>
      </w:r>
    </w:p>
    <w:p w14:paraId="697A8D97" w14:textId="77777777" w:rsidR="00832ADA" w:rsidRPr="004F2EDA" w:rsidRDefault="00832ADA" w:rsidP="00832ADA">
      <w:pPr>
        <w:pStyle w:val="Normln-Odstavec"/>
        <w:jc w:val="left"/>
      </w:pPr>
      <w:r w:rsidRPr="006710AD">
        <w:rPr>
          <w:b/>
          <w:lang w:val="cs-CZ"/>
        </w:rPr>
        <w:t>Součástí nabídky bude popis metodiky, která bude pro projektové řízení použita</w:t>
      </w:r>
      <w:r w:rsidRPr="004F2EDA">
        <w:rPr>
          <w:lang w:val="cs-CZ"/>
        </w:rPr>
        <w:t xml:space="preserve">. </w:t>
      </w:r>
    </w:p>
    <w:p w14:paraId="1D96D291" w14:textId="77777777" w:rsidR="00832ADA" w:rsidRPr="000B5401" w:rsidRDefault="00832ADA" w:rsidP="00832ADA">
      <w:pPr>
        <w:pStyle w:val="Normln-Odstavec"/>
        <w:jc w:val="left"/>
      </w:pPr>
      <w:r w:rsidRPr="000B5401">
        <w:rPr>
          <w:lang w:val="cs-CZ"/>
        </w:rPr>
        <w:t>Zadavatel vyžaduje dodržení následujícího harmonogramu plnění – zde jsou uvedeny maximální možné lhůty pro jednotlivé kritické milníky. Údaj D značí datum podpisu smlouvy o dílo. Čísla značí počet kalendářních dnů.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3"/>
        <w:gridCol w:w="1600"/>
        <w:gridCol w:w="1597"/>
      </w:tblGrid>
      <w:tr w:rsidR="00832ADA" w:rsidRPr="000B5401" w14:paraId="14C43D0C" w14:textId="77777777" w:rsidTr="00822994">
        <w:trPr>
          <w:tblHeader/>
        </w:trPr>
        <w:tc>
          <w:tcPr>
            <w:tcW w:w="3126" w:type="pct"/>
            <w:shd w:val="clear" w:color="auto" w:fill="C6D9F1"/>
            <w:vAlign w:val="center"/>
          </w:tcPr>
          <w:p w14:paraId="3E18D00E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Aktivita</w:t>
            </w:r>
          </w:p>
        </w:tc>
        <w:tc>
          <w:tcPr>
            <w:tcW w:w="938" w:type="pct"/>
            <w:shd w:val="clear" w:color="auto" w:fill="C6D9F1"/>
            <w:vAlign w:val="center"/>
          </w:tcPr>
          <w:p w14:paraId="58F27895" w14:textId="77777777" w:rsidR="00832ADA" w:rsidRPr="000B5401" w:rsidDel="00F33D37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Začátek</w:t>
            </w:r>
          </w:p>
        </w:tc>
        <w:tc>
          <w:tcPr>
            <w:tcW w:w="936" w:type="pct"/>
            <w:shd w:val="clear" w:color="auto" w:fill="C6D9F1"/>
            <w:vAlign w:val="center"/>
          </w:tcPr>
          <w:p w14:paraId="6908E19D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Termín</w:t>
            </w:r>
          </w:p>
        </w:tc>
      </w:tr>
      <w:tr w:rsidR="00832ADA" w:rsidRPr="000B5401" w14:paraId="6DD3CC13" w14:textId="77777777" w:rsidTr="00822994">
        <w:tc>
          <w:tcPr>
            <w:tcW w:w="3126" w:type="pct"/>
            <w:shd w:val="clear" w:color="auto" w:fill="auto"/>
            <w:vAlign w:val="center"/>
          </w:tcPr>
          <w:p w14:paraId="4766B63F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Podpis smlouvy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A6A7444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0FB2553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</w:t>
            </w:r>
          </w:p>
        </w:tc>
      </w:tr>
      <w:tr w:rsidR="00832ADA" w:rsidRPr="000B5401" w14:paraId="0201942A" w14:textId="77777777" w:rsidTr="00822994">
        <w:tc>
          <w:tcPr>
            <w:tcW w:w="3126" w:type="pct"/>
            <w:shd w:val="clear" w:color="auto" w:fill="auto"/>
            <w:vAlign w:val="center"/>
          </w:tcPr>
          <w:p w14:paraId="7148D688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Zahájení projektu – úvodní projektová schůzka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25B1353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4B010AA1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D+7</w:t>
            </w:r>
          </w:p>
        </w:tc>
      </w:tr>
      <w:tr w:rsidR="00832ADA" w:rsidRPr="000B5401" w14:paraId="2F018081" w14:textId="77777777" w:rsidTr="00822994">
        <w:tc>
          <w:tcPr>
            <w:tcW w:w="3126" w:type="pct"/>
            <w:shd w:val="clear" w:color="auto" w:fill="auto"/>
            <w:vAlign w:val="center"/>
          </w:tcPr>
          <w:p w14:paraId="119DC24A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proofErr w:type="spellStart"/>
            <w:r w:rsidRPr="000B5401">
              <w:rPr>
                <w:rFonts w:ascii="Calibri" w:hAnsi="Calibri"/>
                <w:bCs/>
                <w:sz w:val="20"/>
              </w:rPr>
              <w:t>Předimplementační</w:t>
            </w:r>
            <w:proofErr w:type="spellEnd"/>
            <w:r w:rsidRPr="000B5401">
              <w:rPr>
                <w:rFonts w:ascii="Calibri" w:hAnsi="Calibri"/>
                <w:bCs/>
                <w:sz w:val="20"/>
              </w:rPr>
              <w:t xml:space="preserve"> analýza - zpracování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C3338BF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D+7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414DA25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D+17</w:t>
            </w:r>
          </w:p>
        </w:tc>
      </w:tr>
      <w:tr w:rsidR="00832ADA" w:rsidRPr="000B5401" w14:paraId="127F084F" w14:textId="77777777" w:rsidTr="00822994">
        <w:tc>
          <w:tcPr>
            <w:tcW w:w="3126" w:type="pct"/>
            <w:shd w:val="clear" w:color="auto" w:fill="auto"/>
            <w:vAlign w:val="center"/>
          </w:tcPr>
          <w:p w14:paraId="67AB9E24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proofErr w:type="spellStart"/>
            <w:r w:rsidRPr="000B5401">
              <w:rPr>
                <w:rFonts w:ascii="Calibri" w:hAnsi="Calibri"/>
                <w:bCs/>
                <w:sz w:val="20"/>
              </w:rPr>
              <w:t>Předimple</w:t>
            </w:r>
            <w:r w:rsidR="000F74F3" w:rsidRPr="000B5401">
              <w:rPr>
                <w:rFonts w:ascii="Calibri" w:hAnsi="Calibri"/>
                <w:bCs/>
                <w:sz w:val="20"/>
              </w:rPr>
              <w:t>me</w:t>
            </w:r>
            <w:r w:rsidRPr="000B5401">
              <w:rPr>
                <w:rFonts w:ascii="Calibri" w:hAnsi="Calibri"/>
                <w:bCs/>
                <w:sz w:val="20"/>
              </w:rPr>
              <w:t>ntační</w:t>
            </w:r>
            <w:proofErr w:type="spellEnd"/>
            <w:r w:rsidRPr="000B5401">
              <w:rPr>
                <w:rFonts w:ascii="Calibri" w:hAnsi="Calibri"/>
                <w:bCs/>
                <w:sz w:val="20"/>
              </w:rPr>
              <w:t xml:space="preserve"> analýza – připomínkové řízení, schválení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DDEBDA5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D+17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251E325E" w14:textId="43BBED15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D+20</w:t>
            </w:r>
          </w:p>
        </w:tc>
      </w:tr>
      <w:tr w:rsidR="00832ADA" w:rsidRPr="000B5401" w14:paraId="3766C62B" w14:textId="77777777" w:rsidTr="00822994">
        <w:tc>
          <w:tcPr>
            <w:tcW w:w="3126" w:type="pct"/>
            <w:shd w:val="clear" w:color="auto" w:fill="auto"/>
            <w:vAlign w:val="center"/>
          </w:tcPr>
          <w:p w14:paraId="2E6E6F1B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Prováděcí dokumentace – zpracování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DA91F52" w14:textId="10375ACB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D+20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3C2375B0" w14:textId="20E7D65F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D+30</w:t>
            </w:r>
          </w:p>
        </w:tc>
      </w:tr>
      <w:tr w:rsidR="00832ADA" w:rsidRPr="000B5401" w14:paraId="043B9C20" w14:textId="77777777" w:rsidTr="00822994">
        <w:tc>
          <w:tcPr>
            <w:tcW w:w="3126" w:type="pct"/>
            <w:shd w:val="clear" w:color="auto" w:fill="auto"/>
            <w:vAlign w:val="center"/>
          </w:tcPr>
          <w:p w14:paraId="7CCD224E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Prováděcí dokumentace – připomínkové řízení, schválení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4A9FD80" w14:textId="1D9CE786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D+30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686EF861" w14:textId="6EA889FA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D+32</w:t>
            </w:r>
          </w:p>
        </w:tc>
      </w:tr>
      <w:tr w:rsidR="00832ADA" w:rsidRPr="000B5401" w14:paraId="3B01977F" w14:textId="77777777" w:rsidTr="00822994">
        <w:tc>
          <w:tcPr>
            <w:tcW w:w="3126" w:type="pct"/>
            <w:shd w:val="clear" w:color="auto" w:fill="auto"/>
            <w:vAlign w:val="center"/>
          </w:tcPr>
          <w:p w14:paraId="7DE126E7" w14:textId="77777777" w:rsidR="00832ADA" w:rsidRPr="000B5401" w:rsidRDefault="00AF4679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R</w:t>
            </w:r>
            <w:r w:rsidR="00832ADA" w:rsidRPr="000B5401">
              <w:rPr>
                <w:rFonts w:ascii="Calibri" w:hAnsi="Calibri"/>
                <w:bCs/>
                <w:sz w:val="20"/>
              </w:rPr>
              <w:t>ealizace předmětu plnění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19E5D5C" w14:textId="00A80261" w:rsidR="00832ADA" w:rsidRPr="000B5401" w:rsidRDefault="005B4378" w:rsidP="00822994">
            <w:pPr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D+32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3706C8F" w14:textId="09A9440C" w:rsidR="00832ADA" w:rsidRPr="000B5401" w:rsidRDefault="00832ADA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D+1</w:t>
            </w:r>
            <w:r w:rsidR="005B4378">
              <w:rPr>
                <w:rFonts w:ascii="Calibri" w:hAnsi="Calibri"/>
                <w:sz w:val="20"/>
              </w:rPr>
              <w:t>02</w:t>
            </w:r>
          </w:p>
        </w:tc>
      </w:tr>
      <w:tr w:rsidR="00832ADA" w:rsidRPr="000B5401" w14:paraId="0CAD0F11" w14:textId="77777777" w:rsidTr="00822994">
        <w:tc>
          <w:tcPr>
            <w:tcW w:w="3126" w:type="pct"/>
            <w:shd w:val="clear" w:color="auto" w:fill="auto"/>
            <w:vAlign w:val="center"/>
          </w:tcPr>
          <w:p w14:paraId="471DAC31" w14:textId="77777777" w:rsidR="00832ADA" w:rsidRPr="000B5401" w:rsidRDefault="00AF4679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 xml:space="preserve">Školení </w:t>
            </w:r>
            <w:r w:rsidR="00832ADA" w:rsidRPr="000B5401">
              <w:rPr>
                <w:rFonts w:ascii="Calibri" w:hAnsi="Calibri"/>
                <w:bCs/>
                <w:sz w:val="20"/>
              </w:rPr>
              <w:t>administrátorů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863B176" w14:textId="7E2252DC" w:rsidR="00832ADA" w:rsidRPr="000B5401" w:rsidRDefault="00832ADA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5B4378">
              <w:rPr>
                <w:rFonts w:ascii="Calibri" w:hAnsi="Calibri"/>
                <w:sz w:val="20"/>
              </w:rPr>
              <w:t>102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39BD7A9" w14:textId="5A78BE4D" w:rsidR="00832ADA" w:rsidRPr="000B5401" w:rsidRDefault="00AF4679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5B4378">
              <w:rPr>
                <w:rFonts w:ascii="Calibri" w:hAnsi="Calibri"/>
                <w:sz w:val="20"/>
              </w:rPr>
              <w:t>110</w:t>
            </w:r>
          </w:p>
        </w:tc>
      </w:tr>
      <w:tr w:rsidR="00832ADA" w:rsidRPr="000B5401" w14:paraId="35FA8524" w14:textId="77777777" w:rsidTr="00822994">
        <w:tc>
          <w:tcPr>
            <w:tcW w:w="3126" w:type="pct"/>
            <w:shd w:val="clear" w:color="auto" w:fill="auto"/>
            <w:vAlign w:val="center"/>
          </w:tcPr>
          <w:p w14:paraId="6627BA24" w14:textId="77777777" w:rsidR="00832ADA" w:rsidRPr="000B5401" w:rsidRDefault="00AF4679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Z</w:t>
            </w:r>
            <w:r w:rsidR="00832ADA" w:rsidRPr="000B5401">
              <w:rPr>
                <w:rFonts w:ascii="Calibri" w:hAnsi="Calibri"/>
                <w:bCs/>
                <w:sz w:val="20"/>
              </w:rPr>
              <w:t>kušeb</w:t>
            </w:r>
            <w:r w:rsidRPr="000B5401">
              <w:rPr>
                <w:rFonts w:ascii="Calibri" w:hAnsi="Calibri"/>
                <w:bCs/>
                <w:sz w:val="20"/>
              </w:rPr>
              <w:t>ní provoz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D1CF569" w14:textId="010F3F44" w:rsidR="00832ADA" w:rsidRPr="000B5401" w:rsidRDefault="00AF4679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5B4378">
              <w:rPr>
                <w:rFonts w:ascii="Calibri" w:hAnsi="Calibri"/>
                <w:sz w:val="20"/>
              </w:rPr>
              <w:t>110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AFF7A0F" w14:textId="6CF20153" w:rsidR="00832ADA" w:rsidRPr="000B5401" w:rsidRDefault="00AF4679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A06BD9" w:rsidRPr="000B5401">
              <w:rPr>
                <w:rFonts w:ascii="Calibri" w:hAnsi="Calibri"/>
                <w:sz w:val="20"/>
              </w:rPr>
              <w:t>1</w:t>
            </w:r>
            <w:r w:rsidR="005B4378">
              <w:rPr>
                <w:rFonts w:ascii="Calibri" w:hAnsi="Calibri"/>
                <w:sz w:val="20"/>
              </w:rPr>
              <w:t>2</w:t>
            </w:r>
            <w:r w:rsidR="00A06BD9" w:rsidRPr="000B5401">
              <w:rPr>
                <w:rFonts w:ascii="Calibri" w:hAnsi="Calibri"/>
                <w:sz w:val="20"/>
              </w:rPr>
              <w:t>5</w:t>
            </w:r>
          </w:p>
        </w:tc>
      </w:tr>
      <w:tr w:rsidR="00832ADA" w:rsidRPr="000B5401" w14:paraId="5FF2EA6A" w14:textId="77777777" w:rsidTr="00822994">
        <w:tc>
          <w:tcPr>
            <w:tcW w:w="3126" w:type="pct"/>
            <w:shd w:val="clear" w:color="auto" w:fill="auto"/>
            <w:vAlign w:val="center"/>
          </w:tcPr>
          <w:p w14:paraId="66D27AEF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Akceptační testy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3C32041" w14:textId="2CAF79B4" w:rsidR="00832ADA" w:rsidRPr="000B5401" w:rsidRDefault="00AF4679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A06BD9" w:rsidRPr="000B5401">
              <w:rPr>
                <w:rFonts w:ascii="Calibri" w:hAnsi="Calibri"/>
                <w:sz w:val="20"/>
              </w:rPr>
              <w:t>1</w:t>
            </w:r>
            <w:r w:rsidR="005B4378">
              <w:rPr>
                <w:rFonts w:ascii="Calibri" w:hAnsi="Calibri"/>
                <w:sz w:val="20"/>
              </w:rPr>
              <w:t>2</w:t>
            </w:r>
            <w:r w:rsidR="006F523A" w:rsidRPr="000B5401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5FB93A00" w14:textId="21737D40" w:rsidR="00832ADA" w:rsidRPr="000B5401" w:rsidRDefault="00AF4679" w:rsidP="005B4378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A06BD9" w:rsidRPr="000B5401">
              <w:rPr>
                <w:rFonts w:ascii="Calibri" w:hAnsi="Calibri"/>
                <w:sz w:val="20"/>
              </w:rPr>
              <w:t>1</w:t>
            </w:r>
            <w:r w:rsidR="005B4378">
              <w:rPr>
                <w:rFonts w:ascii="Calibri" w:hAnsi="Calibri"/>
                <w:sz w:val="20"/>
              </w:rPr>
              <w:t>32</w:t>
            </w:r>
          </w:p>
        </w:tc>
      </w:tr>
      <w:tr w:rsidR="00832ADA" w:rsidRPr="000B5401" w14:paraId="42FA5E4A" w14:textId="77777777" w:rsidTr="00822994">
        <w:tc>
          <w:tcPr>
            <w:tcW w:w="3126" w:type="pct"/>
            <w:shd w:val="clear" w:color="auto" w:fill="auto"/>
            <w:vAlign w:val="center"/>
          </w:tcPr>
          <w:p w14:paraId="0517CB3D" w14:textId="77777777" w:rsidR="00832ADA" w:rsidRPr="000B5401" w:rsidRDefault="00832ADA" w:rsidP="00822994">
            <w:pPr>
              <w:jc w:val="left"/>
              <w:rPr>
                <w:rFonts w:ascii="Calibri" w:hAnsi="Calibri"/>
                <w:bCs/>
                <w:sz w:val="20"/>
              </w:rPr>
            </w:pPr>
            <w:r w:rsidRPr="000B5401">
              <w:rPr>
                <w:rFonts w:ascii="Calibri" w:hAnsi="Calibri"/>
                <w:bCs/>
                <w:sz w:val="20"/>
              </w:rPr>
              <w:t>Zahájení ostrého provozu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CDC97C2" w14:textId="3CAFB61A" w:rsidR="00832ADA" w:rsidRPr="000B5401" w:rsidRDefault="00832ADA" w:rsidP="006F523A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>D+</w:t>
            </w:r>
            <w:r w:rsidR="00A06BD9" w:rsidRPr="000B5401">
              <w:rPr>
                <w:rFonts w:ascii="Calibri" w:hAnsi="Calibri"/>
                <w:sz w:val="20"/>
              </w:rPr>
              <w:t>1</w:t>
            </w:r>
            <w:r w:rsidR="005B4378">
              <w:rPr>
                <w:rFonts w:ascii="Calibri" w:hAnsi="Calibri"/>
                <w:sz w:val="20"/>
              </w:rPr>
              <w:t>32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35B6DAF3" w14:textId="77777777" w:rsidR="00832ADA" w:rsidRPr="000B5401" w:rsidRDefault="00832ADA" w:rsidP="00822994">
            <w:pPr>
              <w:jc w:val="left"/>
              <w:rPr>
                <w:rFonts w:ascii="Calibri" w:hAnsi="Calibri"/>
                <w:sz w:val="20"/>
              </w:rPr>
            </w:pPr>
            <w:r w:rsidRPr="000B5401">
              <w:rPr>
                <w:rFonts w:ascii="Calibri" w:hAnsi="Calibri"/>
                <w:sz w:val="20"/>
              </w:rPr>
              <w:t xml:space="preserve"> -</w:t>
            </w:r>
          </w:p>
        </w:tc>
      </w:tr>
    </w:tbl>
    <w:p w14:paraId="45563A9B" w14:textId="77777777" w:rsidR="00832ADA" w:rsidRPr="000B5401" w:rsidRDefault="00832ADA" w:rsidP="00832ADA">
      <w:pPr>
        <w:pStyle w:val="Normln-Odstavec"/>
        <w:jc w:val="left"/>
      </w:pPr>
      <w:r w:rsidRPr="000B5401">
        <w:rPr>
          <w:lang w:val="cs-CZ"/>
        </w:rPr>
        <w:t xml:space="preserve">Uchazeč může dle svého uvážení výše uvedené maximální lhůty trvání zkrátit při dodržení všech částí předmětu plnění a bez snížení kvality dodávaných služeb. </w:t>
      </w:r>
    </w:p>
    <w:p w14:paraId="18132002" w14:textId="77777777" w:rsidR="00832ADA" w:rsidRPr="000B5401" w:rsidRDefault="00832ADA" w:rsidP="00832ADA">
      <w:pPr>
        <w:pStyle w:val="Normln-Odstavec"/>
        <w:jc w:val="left"/>
      </w:pPr>
      <w:r w:rsidRPr="000B5401">
        <w:rPr>
          <w:lang w:val="cs-CZ"/>
        </w:rPr>
        <w:t>Maximální lhůty trvání nesmí uchazeč při tvorbě detailního harmonogramu prodloužit.</w:t>
      </w:r>
    </w:p>
    <w:p w14:paraId="30BF9C15" w14:textId="77777777" w:rsidR="00832ADA" w:rsidRPr="003D06C0" w:rsidRDefault="00832ADA" w:rsidP="00832ADA">
      <w:pPr>
        <w:pStyle w:val="Normln-Odstavec"/>
        <w:jc w:val="left"/>
      </w:pPr>
      <w:r w:rsidRPr="000B5401">
        <w:rPr>
          <w:lang w:val="cs-CZ"/>
        </w:rPr>
        <w:t xml:space="preserve">Uchazeč uvede závazný harmonogram plnění ve své nabídce a zároveň v návrhu smlouvy o </w:t>
      </w:r>
      <w:r w:rsidRPr="003D06C0">
        <w:rPr>
          <w:lang w:val="cs-CZ"/>
        </w:rPr>
        <w:t>dílo.</w:t>
      </w:r>
    </w:p>
    <w:p w14:paraId="41D3A3AD" w14:textId="77777777" w:rsidR="000B5401" w:rsidRPr="003D06C0" w:rsidRDefault="000B5401" w:rsidP="000B5401">
      <w:pPr>
        <w:pStyle w:val="Normln-Odstavec"/>
        <w:jc w:val="left"/>
      </w:pPr>
      <w:r w:rsidRPr="003D06C0">
        <w:rPr>
          <w:lang w:val="cs-CZ"/>
        </w:rPr>
        <w:lastRenderedPageBreak/>
        <w:t>Uchazeč uvede potřebnou součinnost zadavatele pro splnění harmonogramu plnění ve své nabídce.</w:t>
      </w:r>
    </w:p>
    <w:p w14:paraId="6F3AF9B7" w14:textId="4C8A2F0A" w:rsidR="000B5401" w:rsidRPr="003D06C0" w:rsidRDefault="000B5401" w:rsidP="00832ADA">
      <w:pPr>
        <w:pStyle w:val="Normln-Odstavec"/>
        <w:tabs>
          <w:tab w:val="left" w:pos="567"/>
        </w:tabs>
        <w:jc w:val="left"/>
      </w:pPr>
      <w:r w:rsidRPr="003D06C0">
        <w:rPr>
          <w:lang w:val="cs-CZ"/>
        </w:rPr>
        <w:t xml:space="preserve">Nejpozdější termín pro zahájení ostrého provozu a ukončení projektu je </w:t>
      </w:r>
      <w:proofErr w:type="gramStart"/>
      <w:r w:rsidR="003D06C0" w:rsidRPr="003D06C0">
        <w:rPr>
          <w:b/>
          <w:lang w:val="cs-CZ"/>
        </w:rPr>
        <w:t>30.</w:t>
      </w:r>
      <w:r w:rsidR="000549D5">
        <w:rPr>
          <w:b/>
          <w:lang w:val="cs-CZ"/>
        </w:rPr>
        <w:t>6</w:t>
      </w:r>
      <w:r w:rsidRPr="003D06C0">
        <w:rPr>
          <w:b/>
          <w:lang w:val="cs-CZ"/>
        </w:rPr>
        <w:t>.2015</w:t>
      </w:r>
      <w:proofErr w:type="gramEnd"/>
      <w:r w:rsidRPr="003D06C0">
        <w:rPr>
          <w:lang w:val="cs-CZ"/>
        </w:rPr>
        <w:t>.</w:t>
      </w:r>
    </w:p>
    <w:p w14:paraId="448AC177" w14:textId="77777777" w:rsidR="000249A5" w:rsidRPr="00CE2819" w:rsidRDefault="00110B29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CE2819">
        <w:rPr>
          <w:lang w:eastAsia="cs-CZ"/>
        </w:rPr>
        <w:t>Požadavky na š</w:t>
      </w:r>
      <w:r w:rsidR="000249A5" w:rsidRPr="00CE2819">
        <w:rPr>
          <w:lang w:eastAsia="cs-CZ"/>
        </w:rPr>
        <w:t>kolení</w:t>
      </w:r>
    </w:p>
    <w:p w14:paraId="1A2CBFEF" w14:textId="77777777" w:rsidR="00CE2819" w:rsidRDefault="00CE2819" w:rsidP="00CE2819">
      <w:pPr>
        <w:pStyle w:val="Normln-Odstavec"/>
        <w:jc w:val="left"/>
      </w:pPr>
      <w:r w:rsidRPr="00CB36BF">
        <w:rPr>
          <w:lang w:val="cs-CZ"/>
        </w:rPr>
        <w:t xml:space="preserve">Uchazeč zajistí školení pracovníků Zadavatele – administrátorů – na zařízení a systémy, dodávané v rámci této veřejné zakázky, a to minimálně v rozsahu předávané provozní dokumentace. </w:t>
      </w:r>
    </w:p>
    <w:p w14:paraId="41CBF529" w14:textId="77777777" w:rsidR="00CE2819" w:rsidRDefault="00CE2819" w:rsidP="00CE2819">
      <w:pPr>
        <w:pStyle w:val="Normln-Odstavec"/>
        <w:jc w:val="left"/>
      </w:pPr>
      <w:r w:rsidRPr="00CB36BF">
        <w:rPr>
          <w:lang w:val="cs-CZ"/>
        </w:rPr>
        <w:t xml:space="preserve">Školení zajistí seznámení pracovníků Zadavatele se všemi podstatnými částmi díla v rozsahu potřebném pro provoz, údržbu a identifikaci nestandardních stavů systému a jejich </w:t>
      </w:r>
      <w:proofErr w:type="gramStart"/>
      <w:r w:rsidRPr="00CB36BF">
        <w:rPr>
          <w:lang w:val="cs-CZ"/>
        </w:rPr>
        <w:t>příčin.</w:t>
      </w:r>
      <w:r w:rsidRPr="00101098">
        <w:rPr>
          <w:lang w:val="cs-CZ"/>
        </w:rPr>
        <w:t>– školení</w:t>
      </w:r>
      <w:proofErr w:type="gramEnd"/>
      <w:r w:rsidRPr="00101098">
        <w:rPr>
          <w:lang w:val="cs-CZ"/>
        </w:rPr>
        <w:t xml:space="preserve"> bude zakončeno písemnou zkouškou potvrzující požadovanou úroveň znalostí pracovníků a úspěšným pracovníkům bude vystaveno osvědčení o školení. </w:t>
      </w:r>
    </w:p>
    <w:p w14:paraId="48890EB8" w14:textId="3F20DF66" w:rsidR="00CE2819" w:rsidRPr="00CB36BF" w:rsidRDefault="00CE2819" w:rsidP="00CE2819">
      <w:pPr>
        <w:pStyle w:val="Normln-Odstavec"/>
        <w:jc w:val="left"/>
      </w:pPr>
      <w:r>
        <w:rPr>
          <w:lang w:val="cs-CZ"/>
        </w:rPr>
        <w:t xml:space="preserve">Minimální rozsah školení je </w:t>
      </w:r>
      <w:r w:rsidR="00F610BD">
        <w:rPr>
          <w:lang w:val="cs-CZ"/>
        </w:rPr>
        <w:t>24</w:t>
      </w:r>
      <w:r w:rsidRPr="00101098">
        <w:rPr>
          <w:lang w:val="cs-CZ"/>
        </w:rPr>
        <w:t xml:space="preserve"> hodin</w:t>
      </w:r>
      <w:r>
        <w:rPr>
          <w:lang w:val="cs-CZ"/>
        </w:rPr>
        <w:t>.</w:t>
      </w:r>
    </w:p>
    <w:p w14:paraId="4D06871A" w14:textId="77777777" w:rsidR="00CE2819" w:rsidRPr="00CB36BF" w:rsidRDefault="00CE2819" w:rsidP="00CE2819">
      <w:pPr>
        <w:pStyle w:val="Normln-Odstavec"/>
        <w:jc w:val="left"/>
      </w:pPr>
      <w:r w:rsidRPr="00CB36BF">
        <w:rPr>
          <w:lang w:val="cs-CZ"/>
        </w:rPr>
        <w:t xml:space="preserve">Školení bude probíhat v sídle Zadavatele. </w:t>
      </w:r>
    </w:p>
    <w:p w14:paraId="0E79DD9F" w14:textId="77777777" w:rsidR="00CE2819" w:rsidRPr="00CB36BF" w:rsidRDefault="00CE2819" w:rsidP="00CE2819">
      <w:pPr>
        <w:pStyle w:val="Normln-Odstavec"/>
        <w:jc w:val="left"/>
      </w:pPr>
      <w:r w:rsidRPr="00CB36BF">
        <w:rPr>
          <w:lang w:val="cs-CZ"/>
        </w:rPr>
        <w:t>Předpokládá se účast max. 5 administrátorů.</w:t>
      </w:r>
    </w:p>
    <w:p w14:paraId="7437C2D3" w14:textId="77777777" w:rsidR="00451A09" w:rsidRPr="00CE2819" w:rsidRDefault="00CE2819" w:rsidP="00643474">
      <w:pPr>
        <w:pStyle w:val="Normln-Odstavec"/>
        <w:jc w:val="left"/>
      </w:pPr>
      <w:r w:rsidRPr="00CB36BF">
        <w:rPr>
          <w:lang w:val="cs-CZ"/>
        </w:rPr>
        <w:t>Náklady na školení musí být zahrnuty v nabídkové ceně k položce, ke které se vztahují a nelze je vyčíslit zvlášť.</w:t>
      </w:r>
    </w:p>
    <w:p w14:paraId="1A39FCFC" w14:textId="77777777" w:rsidR="000249A5" w:rsidRPr="00CE2819" w:rsidRDefault="00110B29" w:rsidP="006109B5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CE2819">
        <w:rPr>
          <w:lang w:eastAsia="cs-CZ"/>
        </w:rPr>
        <w:t>Požadavky na provedení akceptačních testů</w:t>
      </w:r>
      <w:r w:rsidR="003A59EC" w:rsidRPr="00CE2819">
        <w:rPr>
          <w:lang w:eastAsia="cs-CZ"/>
        </w:rPr>
        <w:t>, zkušební provoz a přechod do ostrého provozu</w:t>
      </w:r>
    </w:p>
    <w:p w14:paraId="3DAB0B6A" w14:textId="77777777" w:rsidR="00DE2551" w:rsidRPr="00CE2819" w:rsidRDefault="00D40AC7" w:rsidP="00643474">
      <w:pPr>
        <w:pStyle w:val="Normln-Odstavec"/>
        <w:jc w:val="left"/>
      </w:pPr>
      <w:r w:rsidRPr="00CE2819">
        <w:rPr>
          <w:lang w:val="cs-CZ"/>
        </w:rPr>
        <w:t>Uchazeč navrhne způsob a provedení akceptačních testů</w:t>
      </w:r>
      <w:r w:rsidR="000357B3" w:rsidRPr="00CE2819">
        <w:rPr>
          <w:lang w:val="cs-CZ"/>
        </w:rPr>
        <w:t xml:space="preserve">. </w:t>
      </w:r>
    </w:p>
    <w:p w14:paraId="65E1C05D" w14:textId="77777777" w:rsidR="000357B3" w:rsidRPr="00CE2819" w:rsidRDefault="000357B3" w:rsidP="00643474">
      <w:pPr>
        <w:pStyle w:val="Normln-Odstavec"/>
        <w:jc w:val="left"/>
      </w:pPr>
      <w:r w:rsidRPr="00CE2819">
        <w:rPr>
          <w:lang w:val="cs-CZ"/>
        </w:rPr>
        <w:t>O provedení akceptace a jejím výsledku musí být vyhotoven písemný protokol</w:t>
      </w:r>
    </w:p>
    <w:p w14:paraId="209DAE57" w14:textId="77777777" w:rsidR="000249A5" w:rsidRPr="00CE2819" w:rsidRDefault="000357B3" w:rsidP="00643474">
      <w:pPr>
        <w:pStyle w:val="Normln-Odstavec"/>
        <w:jc w:val="left"/>
      </w:pPr>
      <w:r w:rsidRPr="00CE2819">
        <w:rPr>
          <w:lang w:val="cs-CZ"/>
        </w:rPr>
        <w:t>Přechodem do ostrého provozu se rozumí okamžik úspěšné akceptace díla včetně vypořádání všech vad a nedodělků.</w:t>
      </w:r>
    </w:p>
    <w:p w14:paraId="5C36116D" w14:textId="77777777" w:rsidR="00A258C4" w:rsidRPr="005B6979" w:rsidRDefault="00A258C4" w:rsidP="004C617E">
      <w:pPr>
        <w:jc w:val="left"/>
        <w:rPr>
          <w:b/>
          <w:bCs/>
        </w:rPr>
      </w:pPr>
    </w:p>
    <w:bookmarkEnd w:id="1"/>
    <w:bookmarkEnd w:id="2"/>
    <w:p w14:paraId="214769ED" w14:textId="77777777" w:rsidR="0099593D" w:rsidRPr="005B6979" w:rsidRDefault="0099593D" w:rsidP="00461E50">
      <w:pPr>
        <w:pStyle w:val="Nadpis2"/>
        <w:jc w:val="left"/>
        <w:rPr>
          <w:lang w:eastAsia="cs-CZ"/>
        </w:rPr>
      </w:pPr>
      <w:r w:rsidRPr="005B6979">
        <w:rPr>
          <w:lang w:eastAsia="cs-CZ"/>
        </w:rPr>
        <w:t>Záruky a servisní p</w:t>
      </w:r>
      <w:r w:rsidRPr="005B6979">
        <w:t>o</w:t>
      </w:r>
      <w:r w:rsidRPr="005B6979">
        <w:rPr>
          <w:lang w:eastAsia="cs-CZ"/>
        </w:rPr>
        <w:t>dmínky</w:t>
      </w:r>
    </w:p>
    <w:p w14:paraId="4BB76F15" w14:textId="43927C78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Zadavatel požaduje standardní záruku na veškeré dodané technologie v délce trvání minimálně </w:t>
      </w:r>
      <w:r w:rsidR="00711477">
        <w:rPr>
          <w:lang w:val="cs-CZ"/>
        </w:rPr>
        <w:t>60</w:t>
      </w:r>
      <w:r w:rsidRPr="00713829">
        <w:rPr>
          <w:lang w:val="cs-CZ"/>
        </w:rPr>
        <w:t xml:space="preserve"> měsíců (není-li u konkrétní technologie uvedeno jinak) od okamžiku předání do provozu. Případné náklady na zajištění standardní záruky musí uchazeč zahrnout do pořizovací hodnoty položk</w:t>
      </w:r>
      <w:bookmarkStart w:id="3" w:name="_GoBack"/>
      <w:bookmarkEnd w:id="3"/>
      <w:r w:rsidRPr="00713829">
        <w:rPr>
          <w:lang w:val="cs-CZ"/>
        </w:rPr>
        <w:t>y</w:t>
      </w:r>
      <w:r w:rsidR="00F55E5A">
        <w:rPr>
          <w:lang w:val="cs-CZ"/>
        </w:rPr>
        <w:t>,</w:t>
      </w:r>
      <w:r w:rsidRPr="00713829">
        <w:rPr>
          <w:lang w:val="cs-CZ"/>
        </w:rPr>
        <w:t xml:space="preserve"> ke které se vztahují.</w:t>
      </w:r>
    </w:p>
    <w:p w14:paraId="7EC1EE48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Veškeré záruční opravy po dobu záruky budou bez dalších nákladů pro provozovatele. </w:t>
      </w:r>
    </w:p>
    <w:p w14:paraId="70DF448D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Veškeré komponenty, náhradní díly a práce, poskytnuté v rámci záruky budou poskytnuty bezplatně. </w:t>
      </w:r>
    </w:p>
    <w:p w14:paraId="4055D3ED" w14:textId="77777777" w:rsidR="003D06C0" w:rsidRPr="00713829" w:rsidRDefault="003D06C0" w:rsidP="003D06C0">
      <w:pPr>
        <w:pStyle w:val="Normln-Odstavec"/>
        <w:numPr>
          <w:ilvl w:val="3"/>
          <w:numId w:val="2"/>
        </w:numPr>
        <w:rPr>
          <w:b/>
        </w:rPr>
      </w:pPr>
      <w:r w:rsidRPr="00713829">
        <w:rPr>
          <w:b/>
          <w:lang w:val="cs-CZ"/>
        </w:rPr>
        <w:t xml:space="preserve">V případě že dodané zařízení/ software/ systém obsahuje software, budou záruky obsahovat i tzv. software </w:t>
      </w:r>
      <w:proofErr w:type="spellStart"/>
      <w:r w:rsidRPr="00713829">
        <w:rPr>
          <w:b/>
          <w:lang w:val="cs-CZ"/>
        </w:rPr>
        <w:t>maintenance</w:t>
      </w:r>
      <w:proofErr w:type="spellEnd"/>
      <w:r w:rsidRPr="00713829">
        <w:rPr>
          <w:b/>
          <w:lang w:val="cs-CZ"/>
        </w:rPr>
        <w:t>, tzn. aktualizace software vydávané výrobcem zařízení/software/ systému.</w:t>
      </w:r>
      <w:r>
        <w:rPr>
          <w:b/>
          <w:lang w:val="cs-CZ"/>
        </w:rPr>
        <w:t xml:space="preserve"> </w:t>
      </w:r>
      <w:r w:rsidRPr="003D06C0">
        <w:rPr>
          <w:lang w:val="cs-CZ"/>
        </w:rPr>
        <w:t xml:space="preserve">Náklady na </w:t>
      </w:r>
      <w:proofErr w:type="spellStart"/>
      <w:r w:rsidRPr="003D06C0">
        <w:rPr>
          <w:lang w:val="cs-CZ"/>
        </w:rPr>
        <w:t>maintenance</w:t>
      </w:r>
      <w:proofErr w:type="spellEnd"/>
      <w:r w:rsidRPr="003D06C0">
        <w:rPr>
          <w:lang w:val="cs-CZ"/>
        </w:rPr>
        <w:t xml:space="preserve"> uchazeč uvede v kalkulaci nabídkové ceny do položky "SW </w:t>
      </w:r>
      <w:proofErr w:type="spellStart"/>
      <w:r w:rsidRPr="003D06C0">
        <w:rPr>
          <w:lang w:val="cs-CZ"/>
        </w:rPr>
        <w:t>maintenance</w:t>
      </w:r>
      <w:proofErr w:type="spellEnd"/>
      <w:r w:rsidRPr="003D06C0">
        <w:rPr>
          <w:lang w:val="cs-CZ"/>
        </w:rPr>
        <w:t>".</w:t>
      </w:r>
    </w:p>
    <w:p w14:paraId="37B00AEF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Po dobu udržitelnosti projektu, tj. 60 měsíců od předání díla jako celku do ostrého provozu, musí dodavatel nebo výrobce všech zařízení garantovat běžnou dostupnost náhradních komponentů a dostupnost servisu. </w:t>
      </w:r>
    </w:p>
    <w:p w14:paraId="77A03283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b/>
          <w:lang w:val="cs-CZ"/>
        </w:rPr>
        <w:t>Uchazeč ve své nabídce výslovně uvede všechny podmínky nabízených záruk</w:t>
      </w:r>
      <w:r w:rsidRPr="00713829">
        <w:rPr>
          <w:lang w:val="cs-CZ"/>
        </w:rPr>
        <w:t>.</w:t>
      </w:r>
    </w:p>
    <w:p w14:paraId="57BEB490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Uchazeč ve své nabídce výslovně uvede </w:t>
      </w:r>
      <w:r w:rsidRPr="00713829">
        <w:rPr>
          <w:b/>
          <w:lang w:val="cs-CZ"/>
        </w:rPr>
        <w:t>požadavky předmětu plnění na rozsah a frekvenci pozáručního servisu</w:t>
      </w:r>
      <w:r w:rsidRPr="00713829">
        <w:rPr>
          <w:lang w:val="cs-CZ"/>
        </w:rPr>
        <w:t xml:space="preserve"> nutného pro udržení dodaného zařízení ve spolehlivém a provozuschopném stavu. </w:t>
      </w:r>
    </w:p>
    <w:p w14:paraId="4A21E495" w14:textId="77777777" w:rsidR="003D06C0" w:rsidRPr="00713829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lastRenderedPageBreak/>
        <w:t xml:space="preserve">Dále uchazeč ve své nabídce výslovně uvede </w:t>
      </w:r>
      <w:r w:rsidRPr="00713829">
        <w:rPr>
          <w:b/>
          <w:lang w:val="cs-CZ"/>
        </w:rPr>
        <w:t>předpokládanou životnost zařízení</w:t>
      </w:r>
      <w:r w:rsidRPr="00713829">
        <w:rPr>
          <w:lang w:val="cs-CZ"/>
        </w:rPr>
        <w:t xml:space="preserve"> při běžném způsobu použití zařízení v obdobných podmínkách</w:t>
      </w:r>
      <w:r>
        <w:rPr>
          <w:lang w:val="cs-CZ"/>
        </w:rPr>
        <w:t>.</w:t>
      </w:r>
    </w:p>
    <w:p w14:paraId="114B1407" w14:textId="77777777" w:rsidR="003D06C0" w:rsidRPr="004C3D33" w:rsidRDefault="003D06C0" w:rsidP="003D06C0">
      <w:pPr>
        <w:pStyle w:val="Nadpis2"/>
        <w:numPr>
          <w:ilvl w:val="1"/>
          <w:numId w:val="2"/>
        </w:numPr>
        <w:rPr>
          <w:lang w:eastAsia="cs-CZ"/>
        </w:rPr>
      </w:pPr>
      <w:r>
        <w:rPr>
          <w:lang w:eastAsia="cs-CZ"/>
        </w:rPr>
        <w:t>Podpora zajištění provozu</w:t>
      </w:r>
    </w:p>
    <w:p w14:paraId="084C199A" w14:textId="77777777" w:rsidR="003D06C0" w:rsidRDefault="003D06C0" w:rsidP="003D06C0">
      <w:pPr>
        <w:pStyle w:val="Normln-Odstavec"/>
      </w:pPr>
      <w:r w:rsidRPr="004C3D33">
        <w:rPr>
          <w:lang w:val="cs-CZ"/>
        </w:rPr>
        <w:t xml:space="preserve">Předmětem plnění této veřejné zakázky je také </w:t>
      </w:r>
      <w:r w:rsidRPr="00932EFA">
        <w:rPr>
          <w:b/>
          <w:lang w:val="cs-CZ"/>
        </w:rPr>
        <w:t>podpora zajištění provozu</w:t>
      </w:r>
      <w:r>
        <w:rPr>
          <w:lang w:val="cs-CZ"/>
        </w:rPr>
        <w:t xml:space="preserve"> tzn. zajištění</w:t>
      </w:r>
      <w:r w:rsidRPr="004C3D33">
        <w:rPr>
          <w:lang w:val="cs-CZ"/>
        </w:rPr>
        <w:t xml:space="preserve"> servisních služeb v režimu, který zajišťuje optimální poměr mezi náklady na zajištění provozu a</w:t>
      </w:r>
      <w:r>
        <w:rPr>
          <w:lang w:val="cs-CZ"/>
        </w:rPr>
        <w:t xml:space="preserve"> pokrytím kritických komponent.</w:t>
      </w:r>
    </w:p>
    <w:p w14:paraId="6A7EE03D" w14:textId="77777777" w:rsidR="003D06C0" w:rsidRPr="00713829" w:rsidRDefault="003D06C0" w:rsidP="003D06C0">
      <w:pPr>
        <w:pStyle w:val="Normln-Odstavec"/>
      </w:pPr>
      <w:r w:rsidRPr="00713829">
        <w:t xml:space="preserve">Služby podpory zajištění provozu bude uchazeč zajišťovat po dobu udržitelnosti projektu, tj. 60 měsíců od předání díla jako celku do ostrého provozu. </w:t>
      </w:r>
    </w:p>
    <w:p w14:paraId="206D8650" w14:textId="77777777" w:rsidR="003D06C0" w:rsidRDefault="003D06C0" w:rsidP="003D06C0">
      <w:pPr>
        <w:pStyle w:val="Normln-Odstavec"/>
      </w:pPr>
      <w:r w:rsidRPr="00713829">
        <w:rPr>
          <w:lang w:val="cs-CZ"/>
        </w:rPr>
        <w:t xml:space="preserve">Pokud dojde k závadě na zařízení, na které se vztahuje záruka, pak je uchazeč povinen zajistit náhradní prvek nebo </w:t>
      </w:r>
      <w:r w:rsidR="00E13855">
        <w:rPr>
          <w:lang w:val="cs-CZ"/>
        </w:rPr>
        <w:t xml:space="preserve">ekvivalentní </w:t>
      </w:r>
      <w:r w:rsidRPr="00713829">
        <w:rPr>
          <w:lang w:val="cs-CZ"/>
        </w:rPr>
        <w:t>funkční řešení a to do doby než vadné zařízení v rámci záruky nahradí funkčním</w:t>
      </w:r>
      <w:r w:rsidR="00E13855">
        <w:rPr>
          <w:lang w:val="cs-CZ"/>
        </w:rPr>
        <w:t xml:space="preserve"> zařízením a to v následujících termínech: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3"/>
      </w:tblGrid>
      <w:tr w:rsidR="00E13855" w14:paraId="52209EB0" w14:textId="77777777" w:rsidTr="00E13855">
        <w:tc>
          <w:tcPr>
            <w:tcW w:w="4503" w:type="dxa"/>
            <w:shd w:val="clear" w:color="auto" w:fill="D9E2F3" w:themeFill="accent5" w:themeFillTint="33"/>
          </w:tcPr>
          <w:p w14:paraId="24C67219" w14:textId="77777777" w:rsidR="00E13855" w:rsidRPr="00E13855" w:rsidRDefault="00E13855" w:rsidP="00E13855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13855">
              <w:rPr>
                <w:b/>
                <w:sz w:val="20"/>
                <w:szCs w:val="20"/>
                <w:lang w:val="cs-CZ"/>
              </w:rPr>
              <w:t>Zařízení</w:t>
            </w:r>
          </w:p>
        </w:tc>
        <w:tc>
          <w:tcPr>
            <w:tcW w:w="4253" w:type="dxa"/>
            <w:shd w:val="clear" w:color="auto" w:fill="D9E2F3" w:themeFill="accent5" w:themeFillTint="33"/>
          </w:tcPr>
          <w:p w14:paraId="6C13E40C" w14:textId="77777777" w:rsidR="00E13855" w:rsidRPr="00E13855" w:rsidRDefault="00E13855" w:rsidP="00E13855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13855">
              <w:rPr>
                <w:b/>
                <w:sz w:val="20"/>
                <w:szCs w:val="20"/>
                <w:lang w:val="cs-CZ"/>
              </w:rPr>
              <w:t>Termín</w:t>
            </w:r>
          </w:p>
        </w:tc>
      </w:tr>
      <w:tr w:rsidR="00E13855" w14:paraId="0F09DD21" w14:textId="77777777" w:rsidTr="00E13855">
        <w:tc>
          <w:tcPr>
            <w:tcW w:w="4503" w:type="dxa"/>
          </w:tcPr>
          <w:p w14:paraId="4874A95E" w14:textId="77777777" w:rsidR="00E13855" w:rsidRDefault="00E13855" w:rsidP="00F36647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K1: </w:t>
            </w:r>
            <w:r w:rsidR="00F36647">
              <w:rPr>
                <w:lang w:val="cs-CZ"/>
              </w:rPr>
              <w:t xml:space="preserve">Server pro </w:t>
            </w:r>
            <w:proofErr w:type="spellStart"/>
            <w:r w:rsidR="00F36647">
              <w:rPr>
                <w:lang w:val="cs-CZ"/>
              </w:rPr>
              <w:t>virtualizaci</w:t>
            </w:r>
            <w:proofErr w:type="spellEnd"/>
          </w:p>
        </w:tc>
        <w:tc>
          <w:tcPr>
            <w:tcW w:w="4253" w:type="dxa"/>
          </w:tcPr>
          <w:p w14:paraId="3E925669" w14:textId="77777777" w:rsidR="00E13855" w:rsidRDefault="00E13855" w:rsidP="00F36647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Oprava zařízení musí být provedena do </w:t>
            </w:r>
            <w:r w:rsidR="00F36647">
              <w:rPr>
                <w:lang w:val="cs-CZ"/>
              </w:rPr>
              <w:t>příštího pracovního dne</w:t>
            </w:r>
            <w:r w:rsidRPr="003D06C0">
              <w:rPr>
                <w:lang w:val="cs-CZ"/>
              </w:rPr>
              <w:t>.</w:t>
            </w:r>
          </w:p>
        </w:tc>
      </w:tr>
      <w:tr w:rsidR="00E13855" w14:paraId="6A0D7842" w14:textId="77777777" w:rsidTr="00E13855">
        <w:tc>
          <w:tcPr>
            <w:tcW w:w="4503" w:type="dxa"/>
          </w:tcPr>
          <w:p w14:paraId="0874EC72" w14:textId="77777777" w:rsidR="00E13855" w:rsidRDefault="00F36647" w:rsidP="00F36647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K1: </w:t>
            </w:r>
            <w:r>
              <w:rPr>
                <w:lang w:val="cs-CZ"/>
              </w:rPr>
              <w:t>Server pro zálohování</w:t>
            </w:r>
          </w:p>
        </w:tc>
        <w:tc>
          <w:tcPr>
            <w:tcW w:w="4253" w:type="dxa"/>
          </w:tcPr>
          <w:p w14:paraId="089F8066" w14:textId="77777777" w:rsidR="00E13855" w:rsidRDefault="00F36647" w:rsidP="00E13855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Oprava zařízení musí být provedena do </w:t>
            </w:r>
            <w:r>
              <w:rPr>
                <w:lang w:val="cs-CZ"/>
              </w:rPr>
              <w:t>příštího pracovního dne</w:t>
            </w:r>
            <w:r w:rsidRPr="003D06C0">
              <w:rPr>
                <w:lang w:val="cs-CZ"/>
              </w:rPr>
              <w:t>.</w:t>
            </w:r>
          </w:p>
        </w:tc>
      </w:tr>
      <w:tr w:rsidR="00F36647" w14:paraId="39D50EB3" w14:textId="77777777" w:rsidTr="00E13855">
        <w:tc>
          <w:tcPr>
            <w:tcW w:w="4503" w:type="dxa"/>
          </w:tcPr>
          <w:p w14:paraId="21CB6674" w14:textId="77777777" w:rsidR="00F36647" w:rsidRPr="003D06C0" w:rsidRDefault="00F36647" w:rsidP="00F36647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K1: </w:t>
            </w:r>
            <w:r>
              <w:rPr>
                <w:lang w:val="cs-CZ"/>
              </w:rPr>
              <w:t xml:space="preserve">Server pro </w:t>
            </w:r>
            <w:proofErr w:type="spellStart"/>
            <w:r>
              <w:rPr>
                <w:lang w:val="cs-CZ"/>
              </w:rPr>
              <w:t>disaster</w:t>
            </w:r>
            <w:proofErr w:type="spellEnd"/>
            <w:r>
              <w:rPr>
                <w:lang w:val="cs-CZ"/>
              </w:rPr>
              <w:t xml:space="preserve"> </w:t>
            </w:r>
            <w:proofErr w:type="spellStart"/>
            <w:r>
              <w:rPr>
                <w:lang w:val="cs-CZ"/>
              </w:rPr>
              <w:t>recovery</w:t>
            </w:r>
            <w:proofErr w:type="spellEnd"/>
          </w:p>
        </w:tc>
        <w:tc>
          <w:tcPr>
            <w:tcW w:w="4253" w:type="dxa"/>
          </w:tcPr>
          <w:p w14:paraId="132627E4" w14:textId="77777777" w:rsidR="00F36647" w:rsidRPr="003D06C0" w:rsidRDefault="00F36647" w:rsidP="00E13855">
            <w:pPr>
              <w:pStyle w:val="Normln-Odstavec"/>
              <w:numPr>
                <w:ilvl w:val="0"/>
                <w:numId w:val="0"/>
              </w:numPr>
            </w:pPr>
            <w:r w:rsidRPr="003D06C0">
              <w:rPr>
                <w:lang w:val="cs-CZ"/>
              </w:rPr>
              <w:t xml:space="preserve">Oprava zařízení musí být provedena do </w:t>
            </w:r>
            <w:r>
              <w:rPr>
                <w:lang w:val="cs-CZ"/>
              </w:rPr>
              <w:t>příštího pracovního dne</w:t>
            </w:r>
            <w:r w:rsidRPr="003D06C0">
              <w:rPr>
                <w:lang w:val="cs-CZ"/>
              </w:rPr>
              <w:t>.</w:t>
            </w:r>
          </w:p>
        </w:tc>
      </w:tr>
    </w:tbl>
    <w:p w14:paraId="3DA1BDB2" w14:textId="77777777" w:rsidR="00E13855" w:rsidRPr="00713829" w:rsidRDefault="00E13855" w:rsidP="00E13855">
      <w:pPr>
        <w:pStyle w:val="Normln-Odstavec"/>
        <w:numPr>
          <w:ilvl w:val="0"/>
          <w:numId w:val="0"/>
        </w:numPr>
      </w:pPr>
    </w:p>
    <w:p w14:paraId="00F7393F" w14:textId="77777777" w:rsidR="003D06C0" w:rsidRDefault="003D06C0" w:rsidP="003D06C0">
      <w:pPr>
        <w:pStyle w:val="Normln-Odstavec"/>
        <w:numPr>
          <w:ilvl w:val="3"/>
          <w:numId w:val="2"/>
        </w:numPr>
      </w:pPr>
      <w:r w:rsidRPr="00713829">
        <w:rPr>
          <w:lang w:val="cs-CZ"/>
        </w:rPr>
        <w:t xml:space="preserve">Pro hlášení veškerých servisních požadavků zajistí Uchazeč Zhotoviteli přístup ke svému </w:t>
      </w:r>
      <w:proofErr w:type="spellStart"/>
      <w:r w:rsidRPr="00713829">
        <w:rPr>
          <w:lang w:val="cs-CZ"/>
        </w:rPr>
        <w:t>helpdeskovému</w:t>
      </w:r>
      <w:proofErr w:type="spellEnd"/>
      <w:r w:rsidRPr="00713829">
        <w:rPr>
          <w:lang w:val="cs-CZ"/>
        </w:rPr>
        <w:t xml:space="preserve"> systém s on-line přístupem pro kompletní správu požadavků včetně uchování historie požadavků a jejich řešení. Provozní doba </w:t>
      </w:r>
      <w:proofErr w:type="spellStart"/>
      <w:r w:rsidRPr="00713829">
        <w:rPr>
          <w:lang w:val="cs-CZ"/>
        </w:rPr>
        <w:t>helpdeskového</w:t>
      </w:r>
      <w:proofErr w:type="spellEnd"/>
      <w:r w:rsidRPr="00713829">
        <w:rPr>
          <w:lang w:val="cs-CZ"/>
        </w:rPr>
        <w:t xml:space="preserve"> syst</w:t>
      </w:r>
      <w:r w:rsidR="00ED66D7">
        <w:rPr>
          <w:lang w:val="cs-CZ"/>
        </w:rPr>
        <w:t>ému musí být minimálně 8</w:t>
      </w:r>
      <w:r w:rsidRPr="00713829">
        <w:rPr>
          <w:lang w:val="cs-CZ"/>
        </w:rPr>
        <w:t xml:space="preserve">-17 hod. v pracovních dnech. </w:t>
      </w:r>
    </w:p>
    <w:p w14:paraId="275BE8B9" w14:textId="77777777" w:rsidR="00722869" w:rsidRPr="00722869" w:rsidRDefault="00722869" w:rsidP="003D06C0">
      <w:pPr>
        <w:pStyle w:val="Normln-Odstavec"/>
        <w:numPr>
          <w:ilvl w:val="3"/>
          <w:numId w:val="2"/>
        </w:numPr>
        <w:jc w:val="left"/>
      </w:pPr>
      <w:r w:rsidRPr="00722869">
        <w:rPr>
          <w:lang w:val="cs-CZ"/>
        </w:rPr>
        <w:t xml:space="preserve">Kromě přístupu do </w:t>
      </w:r>
      <w:proofErr w:type="spellStart"/>
      <w:r w:rsidRPr="00722869">
        <w:rPr>
          <w:lang w:val="cs-CZ"/>
        </w:rPr>
        <w:t>helpdeskového</w:t>
      </w:r>
      <w:proofErr w:type="spellEnd"/>
      <w:r w:rsidRPr="00722869">
        <w:rPr>
          <w:lang w:val="cs-CZ"/>
        </w:rPr>
        <w:t xml:space="preserve"> systémy uchazeč zajistí servisní telefonní číslo a e-mailovou adresu, včetně uvedení kontaktních osob se zpětnou vazbou </w:t>
      </w:r>
      <w:proofErr w:type="spellStart"/>
      <w:r w:rsidRPr="00722869">
        <w:rPr>
          <w:lang w:val="cs-CZ"/>
        </w:rPr>
        <w:t>zalogování</w:t>
      </w:r>
      <w:proofErr w:type="spellEnd"/>
      <w:r w:rsidRPr="00722869">
        <w:rPr>
          <w:lang w:val="cs-CZ"/>
        </w:rPr>
        <w:t xml:space="preserve"> požadavku zadavatele do 4 pracovních hodin s totožnou provozní dobou 8-17 v pracovních dnech.</w:t>
      </w:r>
    </w:p>
    <w:p w14:paraId="0BFBDBF3" w14:textId="77777777" w:rsidR="003D06C0" w:rsidRPr="00A245E7" w:rsidRDefault="003D06C0" w:rsidP="003D06C0">
      <w:pPr>
        <w:pStyle w:val="Normln-Odstavec"/>
        <w:numPr>
          <w:ilvl w:val="3"/>
          <w:numId w:val="2"/>
        </w:numPr>
        <w:rPr>
          <w:b/>
        </w:rPr>
      </w:pPr>
      <w:r w:rsidRPr="00A245E7">
        <w:rPr>
          <w:b/>
          <w:lang w:val="cs-CZ"/>
        </w:rPr>
        <w:t xml:space="preserve">Detailní popis </w:t>
      </w:r>
      <w:proofErr w:type="spellStart"/>
      <w:r w:rsidRPr="00A245E7">
        <w:rPr>
          <w:b/>
          <w:lang w:val="cs-CZ"/>
        </w:rPr>
        <w:t>helpdeskového</w:t>
      </w:r>
      <w:proofErr w:type="spellEnd"/>
      <w:r w:rsidRPr="00A245E7">
        <w:rPr>
          <w:b/>
          <w:lang w:val="cs-CZ"/>
        </w:rPr>
        <w:t xml:space="preserve"> systému musí být součástí nabídky.</w:t>
      </w:r>
    </w:p>
    <w:p w14:paraId="5831B6FB" w14:textId="77777777" w:rsidR="00A245E7" w:rsidRPr="005B6979" w:rsidRDefault="00A245E7" w:rsidP="00A245E7">
      <w:pPr>
        <w:pStyle w:val="Normln-Odstavec"/>
        <w:jc w:val="left"/>
      </w:pPr>
      <w:r w:rsidRPr="005B6979">
        <w:rPr>
          <w:lang w:val="cs-CZ"/>
        </w:rPr>
        <w:t xml:space="preserve">Uchazeč zpracuje provozní dokumentaci, která bude detailně popisovat konfiguraci zhotoveného díla a jeho vazby na stávající systémy. </w:t>
      </w:r>
    </w:p>
    <w:p w14:paraId="06459823" w14:textId="77777777" w:rsidR="00A245E7" w:rsidRPr="005B6979" w:rsidRDefault="00A245E7" w:rsidP="00A245E7">
      <w:pPr>
        <w:pStyle w:val="Normln-Odstavec"/>
        <w:jc w:val="left"/>
      </w:pPr>
      <w:r w:rsidRPr="005B6979">
        <w:rPr>
          <w:lang w:val="cs-CZ"/>
        </w:rPr>
        <w:t>Součástí provozní dokumentace bude popis úkonů doporučené údržby a specifikace intervalů jejích provádění.</w:t>
      </w:r>
    </w:p>
    <w:p w14:paraId="36EA2386" w14:textId="77777777" w:rsidR="003D06C0" w:rsidRPr="0001223C" w:rsidRDefault="003D06C0" w:rsidP="003D06C0">
      <w:pPr>
        <w:pStyle w:val="Normln-Odstavec"/>
      </w:pPr>
      <w:r w:rsidRPr="0001223C">
        <w:rPr>
          <w:lang w:val="cs-CZ"/>
        </w:rPr>
        <w:t xml:space="preserve">Veškeré činnosti budou prováděny po dohodě se Zadavatelem takovým způsobem a v takových časech, aby neomezili provoz </w:t>
      </w:r>
      <w:r w:rsidR="00A245E7">
        <w:rPr>
          <w:lang w:val="cs-CZ"/>
        </w:rPr>
        <w:t>zadavatele</w:t>
      </w:r>
      <w:r w:rsidRPr="0001223C">
        <w:rPr>
          <w:lang w:val="cs-CZ"/>
        </w:rPr>
        <w:t>.</w:t>
      </w:r>
    </w:p>
    <w:p w14:paraId="4F6196FB" w14:textId="77777777" w:rsidR="003D06C0" w:rsidRPr="0001223C" w:rsidRDefault="003D06C0" w:rsidP="003D06C0">
      <w:pPr>
        <w:pStyle w:val="Normln-Odstavec"/>
      </w:pPr>
      <w:r w:rsidRPr="0001223C">
        <w:rPr>
          <w:lang w:val="cs-CZ"/>
        </w:rPr>
        <w:t>O veškerých činnostech bude prováděn písemný záznam, který bude předložen Zadavateli.</w:t>
      </w:r>
    </w:p>
    <w:p w14:paraId="46917483" w14:textId="29F47FE6" w:rsidR="00530341" w:rsidRPr="00EE1378" w:rsidRDefault="003D06C0" w:rsidP="00794633">
      <w:pPr>
        <w:pStyle w:val="Normln-Odstavec"/>
        <w:numPr>
          <w:ilvl w:val="0"/>
          <w:numId w:val="0"/>
        </w:numPr>
        <w:jc w:val="left"/>
      </w:pPr>
      <w:r w:rsidRPr="00F55E5A">
        <w:rPr>
          <w:b/>
          <w:lang w:val="cs-CZ"/>
        </w:rPr>
        <w:t>Veškeré náklady na zajištění požadovaných služeb podpory provozu zahrne uchazeč ve své nabídce a uvede v kalkulaci nabídkové ceny</w:t>
      </w:r>
      <w:r w:rsidRPr="00F55E5A">
        <w:rPr>
          <w:lang w:val="cs-CZ"/>
        </w:rPr>
        <w:t>.</w:t>
      </w:r>
    </w:p>
    <w:sectPr w:rsidR="00530341" w:rsidRPr="00EE1378" w:rsidSect="00C1088E"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B3402" w14:textId="77777777" w:rsidR="003752E2" w:rsidRDefault="003752E2" w:rsidP="00DC7A73">
      <w:r>
        <w:separator/>
      </w:r>
    </w:p>
    <w:p w14:paraId="3A86FE81" w14:textId="77777777" w:rsidR="003752E2" w:rsidRDefault="003752E2" w:rsidP="00DC7A73"/>
  </w:endnote>
  <w:endnote w:type="continuationSeparator" w:id="0">
    <w:p w14:paraId="598F4D53" w14:textId="77777777" w:rsidR="003752E2" w:rsidRDefault="003752E2" w:rsidP="00DC7A73">
      <w:r>
        <w:continuationSeparator/>
      </w:r>
    </w:p>
    <w:p w14:paraId="699647C9" w14:textId="77777777" w:rsidR="003752E2" w:rsidRDefault="003752E2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D1D7C" w14:textId="77777777" w:rsidR="00B6379A" w:rsidRPr="00B62B9F" w:rsidRDefault="00B6379A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  <w:lang w:val="cs-CZ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327908584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711477">
          <w:rPr>
            <w:rFonts w:ascii="Times New Roman" w:hAnsi="Times New Roman"/>
            <w:noProof/>
            <w:sz w:val="16"/>
            <w:szCs w:val="16"/>
          </w:rPr>
          <w:t>29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  <w:lang w:val="cs-CZ"/>
          </w:rPr>
          <w:t xml:space="preserve"> z </w:t>
        </w:r>
        <w:r w:rsidR="003752E2">
          <w:fldChar w:fldCharType="begin"/>
        </w:r>
        <w:r w:rsidR="003752E2">
          <w:instrText xml:space="preserve"> NUMPAGES   \* MERGEFORMAT </w:instrText>
        </w:r>
        <w:r w:rsidR="003752E2">
          <w:fldChar w:fldCharType="separate"/>
        </w:r>
        <w:r w:rsidR="00711477" w:rsidRPr="00711477">
          <w:rPr>
            <w:rFonts w:ascii="Times New Roman" w:hAnsi="Times New Roman"/>
            <w:noProof/>
            <w:sz w:val="16"/>
            <w:szCs w:val="16"/>
          </w:rPr>
          <w:t>29</w:t>
        </w:r>
        <w:r w:rsidR="003752E2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  <w:p w14:paraId="0950E575" w14:textId="77777777" w:rsidR="00B6379A" w:rsidRDefault="00B637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4F997" w14:textId="77777777" w:rsidR="003752E2" w:rsidRDefault="003752E2" w:rsidP="00DC7A73">
      <w:r>
        <w:separator/>
      </w:r>
    </w:p>
    <w:p w14:paraId="09A805F4" w14:textId="77777777" w:rsidR="003752E2" w:rsidRDefault="003752E2" w:rsidP="00DC7A73"/>
  </w:footnote>
  <w:footnote w:type="continuationSeparator" w:id="0">
    <w:p w14:paraId="26250329" w14:textId="77777777" w:rsidR="003752E2" w:rsidRDefault="003752E2" w:rsidP="00DC7A73">
      <w:r>
        <w:continuationSeparator/>
      </w:r>
    </w:p>
    <w:p w14:paraId="74F7064C" w14:textId="77777777" w:rsidR="003752E2" w:rsidRDefault="003752E2" w:rsidP="00DC7A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9484D" w14:textId="77777777" w:rsidR="00B6379A" w:rsidRPr="003076CC" w:rsidRDefault="00B6379A" w:rsidP="00B62B9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>
      <w:rPr>
        <w:rFonts w:ascii="Arial" w:hAnsi="Arial" w:cs="Arial"/>
        <w:b/>
        <w:lang w:val="cs-CZ"/>
      </w:rPr>
      <w:t>Projektový záměr „Konsolidace IT a nové služby TC ORP Přelouč“</w:t>
    </w:r>
  </w:p>
  <w:p w14:paraId="68C776AE" w14:textId="77777777" w:rsidR="00B6379A" w:rsidRPr="006266C4" w:rsidRDefault="00B6379A" w:rsidP="00B62B9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  <w:lang w:val="cs-CZ"/>
      </w:rPr>
      <w:t>TECHNICKÁ SPECIFIKACE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A5079" w14:textId="77777777" w:rsidR="00E80599" w:rsidRDefault="00E80599" w:rsidP="00E80599">
    <w:pPr>
      <w:pStyle w:val="Zhlav"/>
    </w:pPr>
    <w:r>
      <w:rPr>
        <w:noProof/>
        <w:lang w:val="cs-CZ" w:eastAsia="cs-CZ"/>
      </w:rPr>
      <w:drawing>
        <wp:inline distT="0" distB="0" distL="0" distR="0" wp14:anchorId="2F421BA7" wp14:editId="162BB11F">
          <wp:extent cx="5400675" cy="622508"/>
          <wp:effectExtent l="0" t="0" r="0" b="6350"/>
          <wp:docPr id="3" name="Obrázek 3" descr="logo IOP + EU + MMR - cb -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OP + EU + MMR - cb -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58" cy="62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DD5ED" w14:textId="77777777" w:rsidR="00E80599" w:rsidRPr="003076CC" w:rsidRDefault="00E80599" w:rsidP="00E8059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>
      <w:rPr>
        <w:rFonts w:ascii="Arial" w:hAnsi="Arial" w:cs="Arial"/>
        <w:b/>
        <w:lang w:val="cs-CZ"/>
      </w:rPr>
      <w:t>Projektový záměr „Konsolidace IT a nové služby TC ORP Přelouč“</w:t>
    </w:r>
  </w:p>
  <w:p w14:paraId="21149FC5" w14:textId="77777777" w:rsidR="00E80599" w:rsidRPr="006266C4" w:rsidRDefault="00E80599" w:rsidP="00E8059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  <w:lang w:val="cs-CZ"/>
      </w:rPr>
      <w:t>TECHNICKÁ SPECIFIKACE</w:t>
    </w:r>
  </w:p>
  <w:p w14:paraId="4D4C4FCF" w14:textId="77777777" w:rsidR="00E80599" w:rsidRDefault="00E805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471399"/>
    <w:multiLevelType w:val="hybridMultilevel"/>
    <w:tmpl w:val="DC3A3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1675B"/>
    <w:multiLevelType w:val="hybridMultilevel"/>
    <w:tmpl w:val="A6AC9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52A38"/>
    <w:multiLevelType w:val="hybridMultilevel"/>
    <w:tmpl w:val="AE8A7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F7484"/>
    <w:multiLevelType w:val="hybridMultilevel"/>
    <w:tmpl w:val="78DE4C8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505038"/>
    <w:multiLevelType w:val="hybridMultilevel"/>
    <w:tmpl w:val="750E0D5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34CAA"/>
    <w:multiLevelType w:val="hybridMultilevel"/>
    <w:tmpl w:val="A0323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55B3B"/>
    <w:multiLevelType w:val="hybridMultilevel"/>
    <w:tmpl w:val="71288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52FAE"/>
    <w:multiLevelType w:val="hybridMultilevel"/>
    <w:tmpl w:val="DE40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D4B72"/>
    <w:multiLevelType w:val="hybridMultilevel"/>
    <w:tmpl w:val="4FC0D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80C84"/>
    <w:multiLevelType w:val="multilevel"/>
    <w:tmpl w:val="419EBC36"/>
    <w:styleLink w:val="PASNadpis1-4"/>
    <w:lvl w:ilvl="0">
      <w:start w:val="1"/>
      <w:numFmt w:val="decimal"/>
      <w:pStyle w:val="PAS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SNadpis2"/>
      <w:suff w:val="space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pStyle w:val="PAS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SNadpis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D03559D"/>
    <w:multiLevelType w:val="hybridMultilevel"/>
    <w:tmpl w:val="582AB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10741"/>
    <w:multiLevelType w:val="hybridMultilevel"/>
    <w:tmpl w:val="DF30D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2759D"/>
    <w:multiLevelType w:val="hybridMultilevel"/>
    <w:tmpl w:val="9C805C7E"/>
    <w:lvl w:ilvl="0" w:tplc="983CB392">
      <w:start w:val="18"/>
      <w:numFmt w:val="bullet"/>
      <w:lvlText w:val="-"/>
      <w:lvlJc w:val="left"/>
      <w:pPr>
        <w:ind w:left="720" w:hanging="360"/>
      </w:pPr>
      <w:rPr>
        <w:rFonts w:ascii="Calibri" w:eastAsia="DejaVu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BE12C57"/>
    <w:multiLevelType w:val="hybridMultilevel"/>
    <w:tmpl w:val="7E029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E3C7C"/>
    <w:multiLevelType w:val="hybridMultilevel"/>
    <w:tmpl w:val="66A06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893A1E"/>
    <w:multiLevelType w:val="hybridMultilevel"/>
    <w:tmpl w:val="BB121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850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9">
    <w:nsid w:val="5713455D"/>
    <w:multiLevelType w:val="hybridMultilevel"/>
    <w:tmpl w:val="69C08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4F445B"/>
    <w:multiLevelType w:val="hybridMultilevel"/>
    <w:tmpl w:val="AB4AD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51D39"/>
    <w:multiLevelType w:val="hybridMultilevel"/>
    <w:tmpl w:val="9D8221F2"/>
    <w:lvl w:ilvl="0" w:tplc="0405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2">
    <w:nsid w:val="5F1043E8"/>
    <w:multiLevelType w:val="hybridMultilevel"/>
    <w:tmpl w:val="A7B2D7EA"/>
    <w:lvl w:ilvl="0" w:tplc="02748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4B1D61"/>
    <w:multiLevelType w:val="hybridMultilevel"/>
    <w:tmpl w:val="919A3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26295"/>
    <w:multiLevelType w:val="hybridMultilevel"/>
    <w:tmpl w:val="889AD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F2126"/>
    <w:multiLevelType w:val="hybridMultilevel"/>
    <w:tmpl w:val="CB2C03C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436BE4"/>
    <w:multiLevelType w:val="hybridMultilevel"/>
    <w:tmpl w:val="B45E2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90552A"/>
    <w:multiLevelType w:val="hybridMultilevel"/>
    <w:tmpl w:val="ED5C6D1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F02694A"/>
    <w:multiLevelType w:val="hybridMultilevel"/>
    <w:tmpl w:val="507C1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B4098"/>
    <w:multiLevelType w:val="multilevel"/>
    <w:tmpl w:val="3DE029D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B9BD5" w:themeColor="accent1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68363A3"/>
    <w:multiLevelType w:val="hybridMultilevel"/>
    <w:tmpl w:val="6B389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232AD1"/>
    <w:multiLevelType w:val="hybridMultilevel"/>
    <w:tmpl w:val="90EE8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61529"/>
    <w:multiLevelType w:val="hybridMultilevel"/>
    <w:tmpl w:val="F8CAEB5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0"/>
  </w:num>
  <w:num w:numId="5">
    <w:abstractNumId w:val="22"/>
  </w:num>
  <w:num w:numId="6">
    <w:abstractNumId w:val="16"/>
  </w:num>
  <w:num w:numId="7">
    <w:abstractNumId w:val="7"/>
  </w:num>
  <w:num w:numId="8">
    <w:abstractNumId w:val="19"/>
  </w:num>
  <w:num w:numId="9">
    <w:abstractNumId w:val="28"/>
  </w:num>
  <w:num w:numId="10">
    <w:abstractNumId w:val="20"/>
  </w:num>
  <w:num w:numId="11">
    <w:abstractNumId w:val="21"/>
  </w:num>
  <w:num w:numId="12">
    <w:abstractNumId w:val="25"/>
  </w:num>
  <w:num w:numId="13">
    <w:abstractNumId w:val="5"/>
  </w:num>
  <w:num w:numId="14">
    <w:abstractNumId w:val="32"/>
  </w:num>
  <w:num w:numId="15">
    <w:abstractNumId w:val="4"/>
  </w:num>
  <w:num w:numId="16">
    <w:abstractNumId w:val="27"/>
  </w:num>
  <w:num w:numId="17">
    <w:abstractNumId w:val="8"/>
  </w:num>
  <w:num w:numId="18">
    <w:abstractNumId w:val="24"/>
  </w:num>
  <w:num w:numId="19">
    <w:abstractNumId w:val="30"/>
  </w:num>
  <w:num w:numId="20">
    <w:abstractNumId w:val="3"/>
  </w:num>
  <w:num w:numId="21">
    <w:abstractNumId w:val="17"/>
  </w:num>
  <w:num w:numId="22">
    <w:abstractNumId w:val="11"/>
  </w:num>
  <w:num w:numId="23">
    <w:abstractNumId w:val="2"/>
  </w:num>
  <w:num w:numId="24">
    <w:abstractNumId w:val="1"/>
  </w:num>
  <w:num w:numId="25">
    <w:abstractNumId w:val="23"/>
  </w:num>
  <w:num w:numId="26">
    <w:abstractNumId w:val="31"/>
  </w:num>
  <w:num w:numId="27">
    <w:abstractNumId w:val="6"/>
  </w:num>
  <w:num w:numId="28">
    <w:abstractNumId w:val="18"/>
  </w:num>
  <w:num w:numId="29">
    <w:abstractNumId w:val="12"/>
  </w:num>
  <w:num w:numId="30">
    <w:abstractNumId w:val="18"/>
  </w:num>
  <w:num w:numId="31">
    <w:abstractNumId w:val="18"/>
  </w:num>
  <w:num w:numId="32">
    <w:abstractNumId w:val="29"/>
  </w:num>
  <w:num w:numId="33">
    <w:abstractNumId w:val="26"/>
  </w:num>
  <w:num w:numId="34">
    <w:abstractNumId w:val="9"/>
  </w:num>
  <w:num w:numId="35">
    <w:abstractNumId w:val="15"/>
  </w:num>
  <w:num w:numId="3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7A3C"/>
    <w:rsid w:val="00007ADB"/>
    <w:rsid w:val="00007B73"/>
    <w:rsid w:val="00010B17"/>
    <w:rsid w:val="00010C25"/>
    <w:rsid w:val="00012254"/>
    <w:rsid w:val="000156D2"/>
    <w:rsid w:val="000165E4"/>
    <w:rsid w:val="00017575"/>
    <w:rsid w:val="00020592"/>
    <w:rsid w:val="000205C5"/>
    <w:rsid w:val="00020F2F"/>
    <w:rsid w:val="00020F91"/>
    <w:rsid w:val="00021FD7"/>
    <w:rsid w:val="00022E24"/>
    <w:rsid w:val="00024548"/>
    <w:rsid w:val="000249A5"/>
    <w:rsid w:val="00025593"/>
    <w:rsid w:val="000333FC"/>
    <w:rsid w:val="00034C38"/>
    <w:rsid w:val="00034CCD"/>
    <w:rsid w:val="00035214"/>
    <w:rsid w:val="000357B3"/>
    <w:rsid w:val="000371F7"/>
    <w:rsid w:val="00040DB0"/>
    <w:rsid w:val="00041769"/>
    <w:rsid w:val="0004402A"/>
    <w:rsid w:val="0004534F"/>
    <w:rsid w:val="000461AC"/>
    <w:rsid w:val="000472D9"/>
    <w:rsid w:val="000501CE"/>
    <w:rsid w:val="00050902"/>
    <w:rsid w:val="00052956"/>
    <w:rsid w:val="00053164"/>
    <w:rsid w:val="00053788"/>
    <w:rsid w:val="0005384B"/>
    <w:rsid w:val="00053FA2"/>
    <w:rsid w:val="000549D5"/>
    <w:rsid w:val="00055DB8"/>
    <w:rsid w:val="00056B44"/>
    <w:rsid w:val="00057885"/>
    <w:rsid w:val="00060C12"/>
    <w:rsid w:val="00061C68"/>
    <w:rsid w:val="0006420E"/>
    <w:rsid w:val="00065324"/>
    <w:rsid w:val="00065661"/>
    <w:rsid w:val="000671B3"/>
    <w:rsid w:val="00067516"/>
    <w:rsid w:val="00073BAA"/>
    <w:rsid w:val="000813E6"/>
    <w:rsid w:val="00086EC8"/>
    <w:rsid w:val="0009317E"/>
    <w:rsid w:val="00093BE9"/>
    <w:rsid w:val="00094266"/>
    <w:rsid w:val="00094D5A"/>
    <w:rsid w:val="00095874"/>
    <w:rsid w:val="00096736"/>
    <w:rsid w:val="00096AC6"/>
    <w:rsid w:val="00097F4D"/>
    <w:rsid w:val="000A0378"/>
    <w:rsid w:val="000A0568"/>
    <w:rsid w:val="000A24C4"/>
    <w:rsid w:val="000A3A16"/>
    <w:rsid w:val="000A5FF8"/>
    <w:rsid w:val="000A768B"/>
    <w:rsid w:val="000B40E1"/>
    <w:rsid w:val="000B44E4"/>
    <w:rsid w:val="000B4875"/>
    <w:rsid w:val="000B5401"/>
    <w:rsid w:val="000B6B91"/>
    <w:rsid w:val="000C0272"/>
    <w:rsid w:val="000C1C3B"/>
    <w:rsid w:val="000C2283"/>
    <w:rsid w:val="000C2D06"/>
    <w:rsid w:val="000C4317"/>
    <w:rsid w:val="000C4AC8"/>
    <w:rsid w:val="000C553F"/>
    <w:rsid w:val="000D0426"/>
    <w:rsid w:val="000D2029"/>
    <w:rsid w:val="000D2C1C"/>
    <w:rsid w:val="000D38A8"/>
    <w:rsid w:val="000D7DB1"/>
    <w:rsid w:val="000E3E50"/>
    <w:rsid w:val="000E6909"/>
    <w:rsid w:val="000E6D1B"/>
    <w:rsid w:val="000F1AC8"/>
    <w:rsid w:val="000F2F58"/>
    <w:rsid w:val="000F585C"/>
    <w:rsid w:val="000F5C5D"/>
    <w:rsid w:val="000F6D04"/>
    <w:rsid w:val="000F6DA7"/>
    <w:rsid w:val="000F74F3"/>
    <w:rsid w:val="001033E3"/>
    <w:rsid w:val="00105736"/>
    <w:rsid w:val="00105E0C"/>
    <w:rsid w:val="00106F49"/>
    <w:rsid w:val="00106F99"/>
    <w:rsid w:val="001102BA"/>
    <w:rsid w:val="00110B29"/>
    <w:rsid w:val="00110CA6"/>
    <w:rsid w:val="001113DF"/>
    <w:rsid w:val="00111666"/>
    <w:rsid w:val="00111BBB"/>
    <w:rsid w:val="0011438F"/>
    <w:rsid w:val="001157F4"/>
    <w:rsid w:val="00116C27"/>
    <w:rsid w:val="00117262"/>
    <w:rsid w:val="00120F61"/>
    <w:rsid w:val="001216EE"/>
    <w:rsid w:val="00121735"/>
    <w:rsid w:val="001225C6"/>
    <w:rsid w:val="001240A7"/>
    <w:rsid w:val="00124E79"/>
    <w:rsid w:val="00131222"/>
    <w:rsid w:val="00132CB8"/>
    <w:rsid w:val="0013444C"/>
    <w:rsid w:val="00137001"/>
    <w:rsid w:val="00137D84"/>
    <w:rsid w:val="00142066"/>
    <w:rsid w:val="00151389"/>
    <w:rsid w:val="00160361"/>
    <w:rsid w:val="001604C6"/>
    <w:rsid w:val="00160F12"/>
    <w:rsid w:val="00164840"/>
    <w:rsid w:val="0016559D"/>
    <w:rsid w:val="001656A9"/>
    <w:rsid w:val="00166572"/>
    <w:rsid w:val="00172F90"/>
    <w:rsid w:val="00175A15"/>
    <w:rsid w:val="0018022D"/>
    <w:rsid w:val="001813A6"/>
    <w:rsid w:val="001834F2"/>
    <w:rsid w:val="00183B45"/>
    <w:rsid w:val="00185AC9"/>
    <w:rsid w:val="00186DC2"/>
    <w:rsid w:val="00187EAF"/>
    <w:rsid w:val="001955F4"/>
    <w:rsid w:val="00195DD3"/>
    <w:rsid w:val="00195EDF"/>
    <w:rsid w:val="001964E3"/>
    <w:rsid w:val="00196EEE"/>
    <w:rsid w:val="001A0F53"/>
    <w:rsid w:val="001A6371"/>
    <w:rsid w:val="001A757B"/>
    <w:rsid w:val="001B1D04"/>
    <w:rsid w:val="001B376A"/>
    <w:rsid w:val="001B3D8C"/>
    <w:rsid w:val="001C0E7E"/>
    <w:rsid w:val="001C275A"/>
    <w:rsid w:val="001C4883"/>
    <w:rsid w:val="001C57C5"/>
    <w:rsid w:val="001C6D5A"/>
    <w:rsid w:val="001C770F"/>
    <w:rsid w:val="001D0613"/>
    <w:rsid w:val="001D0AC8"/>
    <w:rsid w:val="001D0FA5"/>
    <w:rsid w:val="001D109D"/>
    <w:rsid w:val="001D4744"/>
    <w:rsid w:val="001E2D80"/>
    <w:rsid w:val="001E3C6C"/>
    <w:rsid w:val="001E5614"/>
    <w:rsid w:val="001E59E4"/>
    <w:rsid w:val="001E61B1"/>
    <w:rsid w:val="001E6359"/>
    <w:rsid w:val="001F2464"/>
    <w:rsid w:val="001F2F26"/>
    <w:rsid w:val="0020036D"/>
    <w:rsid w:val="00201314"/>
    <w:rsid w:val="00204A57"/>
    <w:rsid w:val="00204D4D"/>
    <w:rsid w:val="00205C67"/>
    <w:rsid w:val="00206DFE"/>
    <w:rsid w:val="002144B6"/>
    <w:rsid w:val="00214AC7"/>
    <w:rsid w:val="00215A05"/>
    <w:rsid w:val="00216731"/>
    <w:rsid w:val="00216D7A"/>
    <w:rsid w:val="0022210C"/>
    <w:rsid w:val="002225E3"/>
    <w:rsid w:val="00222797"/>
    <w:rsid w:val="0022437F"/>
    <w:rsid w:val="00226780"/>
    <w:rsid w:val="002267D4"/>
    <w:rsid w:val="00227E46"/>
    <w:rsid w:val="00231402"/>
    <w:rsid w:val="00232AD6"/>
    <w:rsid w:val="0023585A"/>
    <w:rsid w:val="00237B29"/>
    <w:rsid w:val="00242893"/>
    <w:rsid w:val="00242A56"/>
    <w:rsid w:val="00242DE2"/>
    <w:rsid w:val="00244D2A"/>
    <w:rsid w:val="00245697"/>
    <w:rsid w:val="002478B9"/>
    <w:rsid w:val="00251129"/>
    <w:rsid w:val="00255870"/>
    <w:rsid w:val="00256E86"/>
    <w:rsid w:val="00257E3C"/>
    <w:rsid w:val="002610CC"/>
    <w:rsid w:val="00261AB1"/>
    <w:rsid w:val="00262A19"/>
    <w:rsid w:val="00265EC8"/>
    <w:rsid w:val="00270A85"/>
    <w:rsid w:val="002725E2"/>
    <w:rsid w:val="00274083"/>
    <w:rsid w:val="00274546"/>
    <w:rsid w:val="002809D9"/>
    <w:rsid w:val="00282FD2"/>
    <w:rsid w:val="002865AA"/>
    <w:rsid w:val="00286B23"/>
    <w:rsid w:val="0028714F"/>
    <w:rsid w:val="002873DA"/>
    <w:rsid w:val="00287FA9"/>
    <w:rsid w:val="00290D1F"/>
    <w:rsid w:val="00293328"/>
    <w:rsid w:val="00293D9C"/>
    <w:rsid w:val="00294BBE"/>
    <w:rsid w:val="002960CA"/>
    <w:rsid w:val="002A0BD6"/>
    <w:rsid w:val="002A444E"/>
    <w:rsid w:val="002A50AF"/>
    <w:rsid w:val="002A7786"/>
    <w:rsid w:val="002B1244"/>
    <w:rsid w:val="002B1A75"/>
    <w:rsid w:val="002B294E"/>
    <w:rsid w:val="002B712C"/>
    <w:rsid w:val="002B77AA"/>
    <w:rsid w:val="002B7BDD"/>
    <w:rsid w:val="002C2BB2"/>
    <w:rsid w:val="002C2D7C"/>
    <w:rsid w:val="002C5664"/>
    <w:rsid w:val="002D04D4"/>
    <w:rsid w:val="002D0871"/>
    <w:rsid w:val="002D0A91"/>
    <w:rsid w:val="002D211B"/>
    <w:rsid w:val="002D2C4E"/>
    <w:rsid w:val="002D2DC3"/>
    <w:rsid w:val="002D4831"/>
    <w:rsid w:val="002D72C4"/>
    <w:rsid w:val="002E0A92"/>
    <w:rsid w:val="002E3B38"/>
    <w:rsid w:val="002E69BB"/>
    <w:rsid w:val="002F11B9"/>
    <w:rsid w:val="002F1B56"/>
    <w:rsid w:val="002F22D4"/>
    <w:rsid w:val="002F2793"/>
    <w:rsid w:val="002F4247"/>
    <w:rsid w:val="002F5091"/>
    <w:rsid w:val="002F6DC4"/>
    <w:rsid w:val="00303995"/>
    <w:rsid w:val="00304170"/>
    <w:rsid w:val="00304213"/>
    <w:rsid w:val="00313CAD"/>
    <w:rsid w:val="0031538A"/>
    <w:rsid w:val="003155F1"/>
    <w:rsid w:val="00316563"/>
    <w:rsid w:val="003176B7"/>
    <w:rsid w:val="003220AD"/>
    <w:rsid w:val="00322597"/>
    <w:rsid w:val="00322B6B"/>
    <w:rsid w:val="00323233"/>
    <w:rsid w:val="00325051"/>
    <w:rsid w:val="00327106"/>
    <w:rsid w:val="003279A8"/>
    <w:rsid w:val="00332054"/>
    <w:rsid w:val="00332FF0"/>
    <w:rsid w:val="0033642C"/>
    <w:rsid w:val="0034134A"/>
    <w:rsid w:val="0034167B"/>
    <w:rsid w:val="003416C7"/>
    <w:rsid w:val="00342D1D"/>
    <w:rsid w:val="0034475B"/>
    <w:rsid w:val="00344F2C"/>
    <w:rsid w:val="00351618"/>
    <w:rsid w:val="0035320F"/>
    <w:rsid w:val="003539F4"/>
    <w:rsid w:val="00362ADF"/>
    <w:rsid w:val="0037048E"/>
    <w:rsid w:val="003737A9"/>
    <w:rsid w:val="003752E2"/>
    <w:rsid w:val="00385A09"/>
    <w:rsid w:val="00392AE4"/>
    <w:rsid w:val="00393073"/>
    <w:rsid w:val="00396BB6"/>
    <w:rsid w:val="00397D69"/>
    <w:rsid w:val="00397EEA"/>
    <w:rsid w:val="003A1711"/>
    <w:rsid w:val="003A2329"/>
    <w:rsid w:val="003A23FF"/>
    <w:rsid w:val="003A3BBC"/>
    <w:rsid w:val="003A59EC"/>
    <w:rsid w:val="003A62DF"/>
    <w:rsid w:val="003A7105"/>
    <w:rsid w:val="003B42DA"/>
    <w:rsid w:val="003B47A7"/>
    <w:rsid w:val="003B6260"/>
    <w:rsid w:val="003B679B"/>
    <w:rsid w:val="003B717F"/>
    <w:rsid w:val="003C4AA3"/>
    <w:rsid w:val="003C5CA0"/>
    <w:rsid w:val="003C601D"/>
    <w:rsid w:val="003D06C0"/>
    <w:rsid w:val="003D3F08"/>
    <w:rsid w:val="003D68B0"/>
    <w:rsid w:val="003E0DF3"/>
    <w:rsid w:val="003E3334"/>
    <w:rsid w:val="003E77CB"/>
    <w:rsid w:val="003F170F"/>
    <w:rsid w:val="003F3838"/>
    <w:rsid w:val="003F75A1"/>
    <w:rsid w:val="004028D2"/>
    <w:rsid w:val="00402CE8"/>
    <w:rsid w:val="004036D6"/>
    <w:rsid w:val="00406AEB"/>
    <w:rsid w:val="00407101"/>
    <w:rsid w:val="004076E6"/>
    <w:rsid w:val="004107DD"/>
    <w:rsid w:val="00410C7A"/>
    <w:rsid w:val="00411E91"/>
    <w:rsid w:val="004132EF"/>
    <w:rsid w:val="00413DB7"/>
    <w:rsid w:val="00414675"/>
    <w:rsid w:val="0042109D"/>
    <w:rsid w:val="00421EE5"/>
    <w:rsid w:val="00422F11"/>
    <w:rsid w:val="004241ED"/>
    <w:rsid w:val="004261CB"/>
    <w:rsid w:val="00430994"/>
    <w:rsid w:val="004319D7"/>
    <w:rsid w:val="00436A00"/>
    <w:rsid w:val="00437AC6"/>
    <w:rsid w:val="00441859"/>
    <w:rsid w:val="00443589"/>
    <w:rsid w:val="00444630"/>
    <w:rsid w:val="004446E3"/>
    <w:rsid w:val="004465EA"/>
    <w:rsid w:val="00451A09"/>
    <w:rsid w:val="004521EB"/>
    <w:rsid w:val="00452E54"/>
    <w:rsid w:val="00461033"/>
    <w:rsid w:val="00461E50"/>
    <w:rsid w:val="00462082"/>
    <w:rsid w:val="0046406F"/>
    <w:rsid w:val="00464F09"/>
    <w:rsid w:val="00464FD0"/>
    <w:rsid w:val="00467997"/>
    <w:rsid w:val="004717B8"/>
    <w:rsid w:val="00473A93"/>
    <w:rsid w:val="004748E9"/>
    <w:rsid w:val="004759DA"/>
    <w:rsid w:val="0047612F"/>
    <w:rsid w:val="00477853"/>
    <w:rsid w:val="00480AFB"/>
    <w:rsid w:val="00481B00"/>
    <w:rsid w:val="004858B6"/>
    <w:rsid w:val="0048640B"/>
    <w:rsid w:val="0049072A"/>
    <w:rsid w:val="0049194F"/>
    <w:rsid w:val="00492B79"/>
    <w:rsid w:val="00495DF0"/>
    <w:rsid w:val="004967A7"/>
    <w:rsid w:val="004A0F2C"/>
    <w:rsid w:val="004A6867"/>
    <w:rsid w:val="004A6D73"/>
    <w:rsid w:val="004A6EFC"/>
    <w:rsid w:val="004A7608"/>
    <w:rsid w:val="004B5764"/>
    <w:rsid w:val="004B628D"/>
    <w:rsid w:val="004B6789"/>
    <w:rsid w:val="004C11C1"/>
    <w:rsid w:val="004C25C8"/>
    <w:rsid w:val="004C277C"/>
    <w:rsid w:val="004C617E"/>
    <w:rsid w:val="004C6C36"/>
    <w:rsid w:val="004C7D32"/>
    <w:rsid w:val="004D0B85"/>
    <w:rsid w:val="004D6F30"/>
    <w:rsid w:val="004D75ED"/>
    <w:rsid w:val="004E161D"/>
    <w:rsid w:val="004E432B"/>
    <w:rsid w:val="004F2EDA"/>
    <w:rsid w:val="004F3843"/>
    <w:rsid w:val="004F3F1B"/>
    <w:rsid w:val="00502BA1"/>
    <w:rsid w:val="00505473"/>
    <w:rsid w:val="005063C8"/>
    <w:rsid w:val="0050648E"/>
    <w:rsid w:val="00507648"/>
    <w:rsid w:val="005078D5"/>
    <w:rsid w:val="005105F4"/>
    <w:rsid w:val="00511BBF"/>
    <w:rsid w:val="0051406A"/>
    <w:rsid w:val="00516132"/>
    <w:rsid w:val="00523C5E"/>
    <w:rsid w:val="00525858"/>
    <w:rsid w:val="00530341"/>
    <w:rsid w:val="005324C1"/>
    <w:rsid w:val="00532917"/>
    <w:rsid w:val="005338E7"/>
    <w:rsid w:val="00537440"/>
    <w:rsid w:val="00543D76"/>
    <w:rsid w:val="005455B2"/>
    <w:rsid w:val="00545D68"/>
    <w:rsid w:val="00545EA8"/>
    <w:rsid w:val="00546B02"/>
    <w:rsid w:val="00547565"/>
    <w:rsid w:val="0054765F"/>
    <w:rsid w:val="005521AD"/>
    <w:rsid w:val="0055348F"/>
    <w:rsid w:val="00554FD9"/>
    <w:rsid w:val="00556A83"/>
    <w:rsid w:val="00556F76"/>
    <w:rsid w:val="005675F2"/>
    <w:rsid w:val="005717F0"/>
    <w:rsid w:val="00580141"/>
    <w:rsid w:val="00580DD4"/>
    <w:rsid w:val="00581E64"/>
    <w:rsid w:val="005833E1"/>
    <w:rsid w:val="00585244"/>
    <w:rsid w:val="0059043A"/>
    <w:rsid w:val="005913CF"/>
    <w:rsid w:val="00591FAA"/>
    <w:rsid w:val="00592689"/>
    <w:rsid w:val="00593754"/>
    <w:rsid w:val="00593764"/>
    <w:rsid w:val="00596D41"/>
    <w:rsid w:val="00596DF8"/>
    <w:rsid w:val="005A04A8"/>
    <w:rsid w:val="005A32C8"/>
    <w:rsid w:val="005B17DE"/>
    <w:rsid w:val="005B2EC4"/>
    <w:rsid w:val="005B3926"/>
    <w:rsid w:val="005B3C3C"/>
    <w:rsid w:val="005B4378"/>
    <w:rsid w:val="005B4F83"/>
    <w:rsid w:val="005B6979"/>
    <w:rsid w:val="005B7119"/>
    <w:rsid w:val="005B7AF1"/>
    <w:rsid w:val="005C4B55"/>
    <w:rsid w:val="005D09F0"/>
    <w:rsid w:val="005D0C0B"/>
    <w:rsid w:val="005D1570"/>
    <w:rsid w:val="005D44F4"/>
    <w:rsid w:val="005D5154"/>
    <w:rsid w:val="005D5FC9"/>
    <w:rsid w:val="005E09BD"/>
    <w:rsid w:val="005E663B"/>
    <w:rsid w:val="005E73F4"/>
    <w:rsid w:val="005F0086"/>
    <w:rsid w:val="005F25AF"/>
    <w:rsid w:val="005F3615"/>
    <w:rsid w:val="005F43B7"/>
    <w:rsid w:val="00600A4E"/>
    <w:rsid w:val="0060501E"/>
    <w:rsid w:val="00606D55"/>
    <w:rsid w:val="00607461"/>
    <w:rsid w:val="006109B5"/>
    <w:rsid w:val="00621DF2"/>
    <w:rsid w:val="00621F4F"/>
    <w:rsid w:val="00622799"/>
    <w:rsid w:val="006248E4"/>
    <w:rsid w:val="00624C99"/>
    <w:rsid w:val="00626375"/>
    <w:rsid w:val="006266C4"/>
    <w:rsid w:val="00626F11"/>
    <w:rsid w:val="00627DAB"/>
    <w:rsid w:val="00631D49"/>
    <w:rsid w:val="006326A0"/>
    <w:rsid w:val="00632DB0"/>
    <w:rsid w:val="00633099"/>
    <w:rsid w:val="00635744"/>
    <w:rsid w:val="00637ABD"/>
    <w:rsid w:val="0064057F"/>
    <w:rsid w:val="00641322"/>
    <w:rsid w:val="0064344E"/>
    <w:rsid w:val="00643474"/>
    <w:rsid w:val="00643E22"/>
    <w:rsid w:val="006469B6"/>
    <w:rsid w:val="00647A90"/>
    <w:rsid w:val="00652E23"/>
    <w:rsid w:val="00654825"/>
    <w:rsid w:val="00654895"/>
    <w:rsid w:val="00655BDB"/>
    <w:rsid w:val="006605C6"/>
    <w:rsid w:val="0066211E"/>
    <w:rsid w:val="00662B4E"/>
    <w:rsid w:val="00663E85"/>
    <w:rsid w:val="00667CBC"/>
    <w:rsid w:val="0067015F"/>
    <w:rsid w:val="006710AD"/>
    <w:rsid w:val="00671C03"/>
    <w:rsid w:val="00672071"/>
    <w:rsid w:val="006723DF"/>
    <w:rsid w:val="00673737"/>
    <w:rsid w:val="00674A49"/>
    <w:rsid w:val="006750A2"/>
    <w:rsid w:val="00675C72"/>
    <w:rsid w:val="00677D14"/>
    <w:rsid w:val="00682755"/>
    <w:rsid w:val="006840C1"/>
    <w:rsid w:val="006847C5"/>
    <w:rsid w:val="00685797"/>
    <w:rsid w:val="0068605D"/>
    <w:rsid w:val="006862B9"/>
    <w:rsid w:val="00692A8D"/>
    <w:rsid w:val="00694AEE"/>
    <w:rsid w:val="0069729A"/>
    <w:rsid w:val="006A2261"/>
    <w:rsid w:val="006A2D03"/>
    <w:rsid w:val="006A38A7"/>
    <w:rsid w:val="006A471F"/>
    <w:rsid w:val="006A4D39"/>
    <w:rsid w:val="006A58BB"/>
    <w:rsid w:val="006A7B43"/>
    <w:rsid w:val="006B5FD6"/>
    <w:rsid w:val="006B6A2E"/>
    <w:rsid w:val="006C31BF"/>
    <w:rsid w:val="006C67C4"/>
    <w:rsid w:val="006C7DAA"/>
    <w:rsid w:val="006D0131"/>
    <w:rsid w:val="006D3E39"/>
    <w:rsid w:val="006D6750"/>
    <w:rsid w:val="006D76AB"/>
    <w:rsid w:val="006D790D"/>
    <w:rsid w:val="006E2405"/>
    <w:rsid w:val="006E2DD5"/>
    <w:rsid w:val="006E44CD"/>
    <w:rsid w:val="006E4D8D"/>
    <w:rsid w:val="006E6A7D"/>
    <w:rsid w:val="006E7B7F"/>
    <w:rsid w:val="006F00C2"/>
    <w:rsid w:val="006F0855"/>
    <w:rsid w:val="006F10E5"/>
    <w:rsid w:val="006F2314"/>
    <w:rsid w:val="006F3928"/>
    <w:rsid w:val="006F523A"/>
    <w:rsid w:val="006F5C06"/>
    <w:rsid w:val="006F5E8E"/>
    <w:rsid w:val="006F76E8"/>
    <w:rsid w:val="007015C7"/>
    <w:rsid w:val="0070283C"/>
    <w:rsid w:val="00703BAE"/>
    <w:rsid w:val="007045F3"/>
    <w:rsid w:val="00711477"/>
    <w:rsid w:val="00711731"/>
    <w:rsid w:val="00711B2F"/>
    <w:rsid w:val="00712F7E"/>
    <w:rsid w:val="007131DF"/>
    <w:rsid w:val="007167F0"/>
    <w:rsid w:val="00717631"/>
    <w:rsid w:val="007202BA"/>
    <w:rsid w:val="0072273D"/>
    <w:rsid w:val="00722869"/>
    <w:rsid w:val="00724FA6"/>
    <w:rsid w:val="00725407"/>
    <w:rsid w:val="00725B33"/>
    <w:rsid w:val="0072702A"/>
    <w:rsid w:val="007313DC"/>
    <w:rsid w:val="00733620"/>
    <w:rsid w:val="007337D7"/>
    <w:rsid w:val="00735B27"/>
    <w:rsid w:val="00737BDA"/>
    <w:rsid w:val="0074646F"/>
    <w:rsid w:val="00746E86"/>
    <w:rsid w:val="00751A20"/>
    <w:rsid w:val="007538E1"/>
    <w:rsid w:val="0075700F"/>
    <w:rsid w:val="007636CA"/>
    <w:rsid w:val="007645D4"/>
    <w:rsid w:val="00765A83"/>
    <w:rsid w:val="007704AF"/>
    <w:rsid w:val="00770BE5"/>
    <w:rsid w:val="0077366B"/>
    <w:rsid w:val="007761FF"/>
    <w:rsid w:val="0077651F"/>
    <w:rsid w:val="00776717"/>
    <w:rsid w:val="007848A8"/>
    <w:rsid w:val="00785D12"/>
    <w:rsid w:val="00785D2A"/>
    <w:rsid w:val="007912C9"/>
    <w:rsid w:val="00791719"/>
    <w:rsid w:val="0079394B"/>
    <w:rsid w:val="00794830"/>
    <w:rsid w:val="007A5683"/>
    <w:rsid w:val="007B01E3"/>
    <w:rsid w:val="007B0A89"/>
    <w:rsid w:val="007B14E8"/>
    <w:rsid w:val="007B3F8A"/>
    <w:rsid w:val="007C0138"/>
    <w:rsid w:val="007C40C5"/>
    <w:rsid w:val="007D3BB5"/>
    <w:rsid w:val="007D4DE1"/>
    <w:rsid w:val="007D7837"/>
    <w:rsid w:val="007E2D67"/>
    <w:rsid w:val="007E4895"/>
    <w:rsid w:val="007E508F"/>
    <w:rsid w:val="007E57DE"/>
    <w:rsid w:val="007E6282"/>
    <w:rsid w:val="007F46F6"/>
    <w:rsid w:val="007F505C"/>
    <w:rsid w:val="0080321E"/>
    <w:rsid w:val="00806B6B"/>
    <w:rsid w:val="00811EE8"/>
    <w:rsid w:val="008135E5"/>
    <w:rsid w:val="00816394"/>
    <w:rsid w:val="0081787C"/>
    <w:rsid w:val="0082005B"/>
    <w:rsid w:val="0082083B"/>
    <w:rsid w:val="00821E87"/>
    <w:rsid w:val="00822994"/>
    <w:rsid w:val="0082558A"/>
    <w:rsid w:val="00826483"/>
    <w:rsid w:val="0083008D"/>
    <w:rsid w:val="00831510"/>
    <w:rsid w:val="00831870"/>
    <w:rsid w:val="00831974"/>
    <w:rsid w:val="00832ADA"/>
    <w:rsid w:val="00832B19"/>
    <w:rsid w:val="008347DC"/>
    <w:rsid w:val="00837942"/>
    <w:rsid w:val="00842534"/>
    <w:rsid w:val="0084664C"/>
    <w:rsid w:val="00847D9D"/>
    <w:rsid w:val="008521FB"/>
    <w:rsid w:val="008614A2"/>
    <w:rsid w:val="008636DA"/>
    <w:rsid w:val="00864253"/>
    <w:rsid w:val="008650C0"/>
    <w:rsid w:val="008658ED"/>
    <w:rsid w:val="00865E6B"/>
    <w:rsid w:val="00867212"/>
    <w:rsid w:val="0087147A"/>
    <w:rsid w:val="008719B4"/>
    <w:rsid w:val="0087283C"/>
    <w:rsid w:val="00880405"/>
    <w:rsid w:val="008811FE"/>
    <w:rsid w:val="00882695"/>
    <w:rsid w:val="00887043"/>
    <w:rsid w:val="008877A5"/>
    <w:rsid w:val="008917AB"/>
    <w:rsid w:val="008943E5"/>
    <w:rsid w:val="00894956"/>
    <w:rsid w:val="00894A86"/>
    <w:rsid w:val="008A0477"/>
    <w:rsid w:val="008A2269"/>
    <w:rsid w:val="008A40F7"/>
    <w:rsid w:val="008A567F"/>
    <w:rsid w:val="008A5E9B"/>
    <w:rsid w:val="008A7EE1"/>
    <w:rsid w:val="008B070E"/>
    <w:rsid w:val="008B0BE2"/>
    <w:rsid w:val="008B17D9"/>
    <w:rsid w:val="008B1D11"/>
    <w:rsid w:val="008B6C0C"/>
    <w:rsid w:val="008B7550"/>
    <w:rsid w:val="008C1E6A"/>
    <w:rsid w:val="008C5D72"/>
    <w:rsid w:val="008D0845"/>
    <w:rsid w:val="008D1270"/>
    <w:rsid w:val="008D3574"/>
    <w:rsid w:val="008D3BFF"/>
    <w:rsid w:val="008D3CC8"/>
    <w:rsid w:val="008D6545"/>
    <w:rsid w:val="008D6649"/>
    <w:rsid w:val="008E1522"/>
    <w:rsid w:val="008E493D"/>
    <w:rsid w:val="008E6CA8"/>
    <w:rsid w:val="008E73C8"/>
    <w:rsid w:val="008F6813"/>
    <w:rsid w:val="008F73D4"/>
    <w:rsid w:val="00900AFA"/>
    <w:rsid w:val="0090262E"/>
    <w:rsid w:val="00902836"/>
    <w:rsid w:val="009139D6"/>
    <w:rsid w:val="009151C0"/>
    <w:rsid w:val="0091602C"/>
    <w:rsid w:val="00916033"/>
    <w:rsid w:val="00916EA1"/>
    <w:rsid w:val="00921555"/>
    <w:rsid w:val="00922D48"/>
    <w:rsid w:val="00925E9A"/>
    <w:rsid w:val="009312E0"/>
    <w:rsid w:val="00935AFD"/>
    <w:rsid w:val="00936EB5"/>
    <w:rsid w:val="00943AD9"/>
    <w:rsid w:val="00943BD1"/>
    <w:rsid w:val="00945EA0"/>
    <w:rsid w:val="0094613F"/>
    <w:rsid w:val="00946CCC"/>
    <w:rsid w:val="009517F4"/>
    <w:rsid w:val="00951A9E"/>
    <w:rsid w:val="00957AE2"/>
    <w:rsid w:val="00960570"/>
    <w:rsid w:val="009629A1"/>
    <w:rsid w:val="00964900"/>
    <w:rsid w:val="009650C4"/>
    <w:rsid w:val="00967ECC"/>
    <w:rsid w:val="00973521"/>
    <w:rsid w:val="00973C0A"/>
    <w:rsid w:val="00975601"/>
    <w:rsid w:val="00980532"/>
    <w:rsid w:val="00981BDF"/>
    <w:rsid w:val="00981EE3"/>
    <w:rsid w:val="00985D8B"/>
    <w:rsid w:val="0098631A"/>
    <w:rsid w:val="00986E2D"/>
    <w:rsid w:val="009937FC"/>
    <w:rsid w:val="00993BC9"/>
    <w:rsid w:val="00993CFA"/>
    <w:rsid w:val="0099450A"/>
    <w:rsid w:val="0099593D"/>
    <w:rsid w:val="009975E1"/>
    <w:rsid w:val="009A09CD"/>
    <w:rsid w:val="009A0BA9"/>
    <w:rsid w:val="009A26DE"/>
    <w:rsid w:val="009A2854"/>
    <w:rsid w:val="009A34F4"/>
    <w:rsid w:val="009A47CD"/>
    <w:rsid w:val="009A7432"/>
    <w:rsid w:val="009B026F"/>
    <w:rsid w:val="009B0D39"/>
    <w:rsid w:val="009B1F31"/>
    <w:rsid w:val="009B22B5"/>
    <w:rsid w:val="009B61A5"/>
    <w:rsid w:val="009B7B7B"/>
    <w:rsid w:val="009C0061"/>
    <w:rsid w:val="009C0087"/>
    <w:rsid w:val="009C18B2"/>
    <w:rsid w:val="009C1E0C"/>
    <w:rsid w:val="009C6743"/>
    <w:rsid w:val="009D1134"/>
    <w:rsid w:val="009D12F2"/>
    <w:rsid w:val="009D28A3"/>
    <w:rsid w:val="009D3108"/>
    <w:rsid w:val="009D384C"/>
    <w:rsid w:val="009D4004"/>
    <w:rsid w:val="009D495D"/>
    <w:rsid w:val="009D4FB7"/>
    <w:rsid w:val="009D7EFC"/>
    <w:rsid w:val="009E0CA8"/>
    <w:rsid w:val="009E3F37"/>
    <w:rsid w:val="009E5681"/>
    <w:rsid w:val="009E6677"/>
    <w:rsid w:val="009E6F7E"/>
    <w:rsid w:val="009F19E3"/>
    <w:rsid w:val="009F55A4"/>
    <w:rsid w:val="00A03AAC"/>
    <w:rsid w:val="00A0554E"/>
    <w:rsid w:val="00A0648F"/>
    <w:rsid w:val="00A06BD9"/>
    <w:rsid w:val="00A11829"/>
    <w:rsid w:val="00A12CAD"/>
    <w:rsid w:val="00A14308"/>
    <w:rsid w:val="00A15EB2"/>
    <w:rsid w:val="00A17114"/>
    <w:rsid w:val="00A207CA"/>
    <w:rsid w:val="00A21A00"/>
    <w:rsid w:val="00A22624"/>
    <w:rsid w:val="00A22A4B"/>
    <w:rsid w:val="00A23BFC"/>
    <w:rsid w:val="00A245E7"/>
    <w:rsid w:val="00A258C4"/>
    <w:rsid w:val="00A25DA6"/>
    <w:rsid w:val="00A26870"/>
    <w:rsid w:val="00A27A76"/>
    <w:rsid w:val="00A322E3"/>
    <w:rsid w:val="00A3564A"/>
    <w:rsid w:val="00A357E3"/>
    <w:rsid w:val="00A36B5C"/>
    <w:rsid w:val="00A40833"/>
    <w:rsid w:val="00A41D14"/>
    <w:rsid w:val="00A421B8"/>
    <w:rsid w:val="00A42B0A"/>
    <w:rsid w:val="00A462C7"/>
    <w:rsid w:val="00A47045"/>
    <w:rsid w:val="00A507DA"/>
    <w:rsid w:val="00A51126"/>
    <w:rsid w:val="00A52EFB"/>
    <w:rsid w:val="00A54243"/>
    <w:rsid w:val="00A54BBD"/>
    <w:rsid w:val="00A55308"/>
    <w:rsid w:val="00A55D38"/>
    <w:rsid w:val="00A6091F"/>
    <w:rsid w:val="00A6168F"/>
    <w:rsid w:val="00A63A3F"/>
    <w:rsid w:val="00A66DB3"/>
    <w:rsid w:val="00A70BB7"/>
    <w:rsid w:val="00A7334F"/>
    <w:rsid w:val="00A7468F"/>
    <w:rsid w:val="00A75B1D"/>
    <w:rsid w:val="00A7626D"/>
    <w:rsid w:val="00A81229"/>
    <w:rsid w:val="00A82888"/>
    <w:rsid w:val="00A82B66"/>
    <w:rsid w:val="00A82DC4"/>
    <w:rsid w:val="00A83A22"/>
    <w:rsid w:val="00A84DAC"/>
    <w:rsid w:val="00A852AD"/>
    <w:rsid w:val="00A93606"/>
    <w:rsid w:val="00AA007F"/>
    <w:rsid w:val="00AA0AFE"/>
    <w:rsid w:val="00AA0BD3"/>
    <w:rsid w:val="00AA225E"/>
    <w:rsid w:val="00AA5EC3"/>
    <w:rsid w:val="00AA6FFC"/>
    <w:rsid w:val="00AB40D7"/>
    <w:rsid w:val="00AB6046"/>
    <w:rsid w:val="00AC17CA"/>
    <w:rsid w:val="00AC18C4"/>
    <w:rsid w:val="00AC54E6"/>
    <w:rsid w:val="00AD1E09"/>
    <w:rsid w:val="00AD3876"/>
    <w:rsid w:val="00AD5FF6"/>
    <w:rsid w:val="00AD7917"/>
    <w:rsid w:val="00AE32FE"/>
    <w:rsid w:val="00AE43CB"/>
    <w:rsid w:val="00AE7913"/>
    <w:rsid w:val="00AE7D12"/>
    <w:rsid w:val="00AF282B"/>
    <w:rsid w:val="00AF4679"/>
    <w:rsid w:val="00AF4923"/>
    <w:rsid w:val="00B0534B"/>
    <w:rsid w:val="00B05E61"/>
    <w:rsid w:val="00B07625"/>
    <w:rsid w:val="00B10625"/>
    <w:rsid w:val="00B10D0F"/>
    <w:rsid w:val="00B15C7C"/>
    <w:rsid w:val="00B1731D"/>
    <w:rsid w:val="00B17523"/>
    <w:rsid w:val="00B203E6"/>
    <w:rsid w:val="00B219D0"/>
    <w:rsid w:val="00B23E59"/>
    <w:rsid w:val="00B249B7"/>
    <w:rsid w:val="00B24E2D"/>
    <w:rsid w:val="00B26A06"/>
    <w:rsid w:val="00B32C9B"/>
    <w:rsid w:val="00B3506D"/>
    <w:rsid w:val="00B36046"/>
    <w:rsid w:val="00B365C7"/>
    <w:rsid w:val="00B3661F"/>
    <w:rsid w:val="00B36921"/>
    <w:rsid w:val="00B42EF6"/>
    <w:rsid w:val="00B4362B"/>
    <w:rsid w:val="00B438D4"/>
    <w:rsid w:val="00B43A49"/>
    <w:rsid w:val="00B4630B"/>
    <w:rsid w:val="00B46360"/>
    <w:rsid w:val="00B46E84"/>
    <w:rsid w:val="00B51826"/>
    <w:rsid w:val="00B530D1"/>
    <w:rsid w:val="00B571C2"/>
    <w:rsid w:val="00B61D96"/>
    <w:rsid w:val="00B62B9F"/>
    <w:rsid w:val="00B62D0A"/>
    <w:rsid w:val="00B6362F"/>
    <w:rsid w:val="00B6379A"/>
    <w:rsid w:val="00B666D4"/>
    <w:rsid w:val="00B71418"/>
    <w:rsid w:val="00B717FC"/>
    <w:rsid w:val="00B73738"/>
    <w:rsid w:val="00B762C0"/>
    <w:rsid w:val="00B764BA"/>
    <w:rsid w:val="00B779FB"/>
    <w:rsid w:val="00B800FA"/>
    <w:rsid w:val="00B80B62"/>
    <w:rsid w:val="00B81930"/>
    <w:rsid w:val="00B82B56"/>
    <w:rsid w:val="00B8330F"/>
    <w:rsid w:val="00B8626C"/>
    <w:rsid w:val="00B86D84"/>
    <w:rsid w:val="00B870CA"/>
    <w:rsid w:val="00B87E31"/>
    <w:rsid w:val="00B90D06"/>
    <w:rsid w:val="00B90E5E"/>
    <w:rsid w:val="00B9111E"/>
    <w:rsid w:val="00B913EC"/>
    <w:rsid w:val="00B92EA0"/>
    <w:rsid w:val="00B93508"/>
    <w:rsid w:val="00B96668"/>
    <w:rsid w:val="00B96905"/>
    <w:rsid w:val="00BA054D"/>
    <w:rsid w:val="00BA2307"/>
    <w:rsid w:val="00BA5008"/>
    <w:rsid w:val="00BA50F0"/>
    <w:rsid w:val="00BA5377"/>
    <w:rsid w:val="00BB0196"/>
    <w:rsid w:val="00BB5815"/>
    <w:rsid w:val="00BB5967"/>
    <w:rsid w:val="00BC14A1"/>
    <w:rsid w:val="00BC4615"/>
    <w:rsid w:val="00BC5DAA"/>
    <w:rsid w:val="00BC5F87"/>
    <w:rsid w:val="00BC6334"/>
    <w:rsid w:val="00BD0560"/>
    <w:rsid w:val="00BD20F3"/>
    <w:rsid w:val="00BD5617"/>
    <w:rsid w:val="00BE13E4"/>
    <w:rsid w:val="00BE609C"/>
    <w:rsid w:val="00BE75FE"/>
    <w:rsid w:val="00BF122E"/>
    <w:rsid w:val="00BF16F5"/>
    <w:rsid w:val="00BF1D99"/>
    <w:rsid w:val="00BF25FF"/>
    <w:rsid w:val="00BF50B1"/>
    <w:rsid w:val="00C000AB"/>
    <w:rsid w:val="00C01B05"/>
    <w:rsid w:val="00C02E60"/>
    <w:rsid w:val="00C075EE"/>
    <w:rsid w:val="00C1084E"/>
    <w:rsid w:val="00C1088E"/>
    <w:rsid w:val="00C10DDB"/>
    <w:rsid w:val="00C1164F"/>
    <w:rsid w:val="00C12644"/>
    <w:rsid w:val="00C174F4"/>
    <w:rsid w:val="00C17B41"/>
    <w:rsid w:val="00C20561"/>
    <w:rsid w:val="00C2434D"/>
    <w:rsid w:val="00C24792"/>
    <w:rsid w:val="00C24C24"/>
    <w:rsid w:val="00C2529E"/>
    <w:rsid w:val="00C260FF"/>
    <w:rsid w:val="00C27A45"/>
    <w:rsid w:val="00C30229"/>
    <w:rsid w:val="00C3263B"/>
    <w:rsid w:val="00C34163"/>
    <w:rsid w:val="00C41A94"/>
    <w:rsid w:val="00C446CA"/>
    <w:rsid w:val="00C447AE"/>
    <w:rsid w:val="00C4546D"/>
    <w:rsid w:val="00C460AD"/>
    <w:rsid w:val="00C50DB5"/>
    <w:rsid w:val="00C50F76"/>
    <w:rsid w:val="00C525BA"/>
    <w:rsid w:val="00C5337B"/>
    <w:rsid w:val="00C539AA"/>
    <w:rsid w:val="00C56E51"/>
    <w:rsid w:val="00C5736D"/>
    <w:rsid w:val="00C60883"/>
    <w:rsid w:val="00C60A62"/>
    <w:rsid w:val="00C60BAC"/>
    <w:rsid w:val="00C635C5"/>
    <w:rsid w:val="00C63BA2"/>
    <w:rsid w:val="00C64A2F"/>
    <w:rsid w:val="00C64A3F"/>
    <w:rsid w:val="00C654CB"/>
    <w:rsid w:val="00C65F05"/>
    <w:rsid w:val="00C678DC"/>
    <w:rsid w:val="00C72D0C"/>
    <w:rsid w:val="00C76712"/>
    <w:rsid w:val="00C805C0"/>
    <w:rsid w:val="00C813DB"/>
    <w:rsid w:val="00C81434"/>
    <w:rsid w:val="00C821B7"/>
    <w:rsid w:val="00C82358"/>
    <w:rsid w:val="00C82B04"/>
    <w:rsid w:val="00C82DE5"/>
    <w:rsid w:val="00C835CE"/>
    <w:rsid w:val="00C868F8"/>
    <w:rsid w:val="00C903D3"/>
    <w:rsid w:val="00C9076C"/>
    <w:rsid w:val="00C9434A"/>
    <w:rsid w:val="00C94C66"/>
    <w:rsid w:val="00C954FF"/>
    <w:rsid w:val="00C9566A"/>
    <w:rsid w:val="00C95695"/>
    <w:rsid w:val="00C956FF"/>
    <w:rsid w:val="00C96BF0"/>
    <w:rsid w:val="00C97079"/>
    <w:rsid w:val="00CA183B"/>
    <w:rsid w:val="00CA1927"/>
    <w:rsid w:val="00CA3E92"/>
    <w:rsid w:val="00CA47AC"/>
    <w:rsid w:val="00CA562B"/>
    <w:rsid w:val="00CA5CA8"/>
    <w:rsid w:val="00CA5F45"/>
    <w:rsid w:val="00CA5F47"/>
    <w:rsid w:val="00CA61CA"/>
    <w:rsid w:val="00CA66AD"/>
    <w:rsid w:val="00CA6E9E"/>
    <w:rsid w:val="00CA7165"/>
    <w:rsid w:val="00CB2B08"/>
    <w:rsid w:val="00CB4018"/>
    <w:rsid w:val="00CB4DE4"/>
    <w:rsid w:val="00CB695B"/>
    <w:rsid w:val="00CB6D9E"/>
    <w:rsid w:val="00CC2D52"/>
    <w:rsid w:val="00CC3C72"/>
    <w:rsid w:val="00CC3D9D"/>
    <w:rsid w:val="00CC6FDF"/>
    <w:rsid w:val="00CD041C"/>
    <w:rsid w:val="00CD29F0"/>
    <w:rsid w:val="00CD3D9C"/>
    <w:rsid w:val="00CD49CA"/>
    <w:rsid w:val="00CD4D2A"/>
    <w:rsid w:val="00CD506A"/>
    <w:rsid w:val="00CD7502"/>
    <w:rsid w:val="00CE0AFB"/>
    <w:rsid w:val="00CE2819"/>
    <w:rsid w:val="00CE33F1"/>
    <w:rsid w:val="00CE4E55"/>
    <w:rsid w:val="00CE57BA"/>
    <w:rsid w:val="00CE5D9E"/>
    <w:rsid w:val="00CE6951"/>
    <w:rsid w:val="00CF0009"/>
    <w:rsid w:val="00CF08D2"/>
    <w:rsid w:val="00CF2D14"/>
    <w:rsid w:val="00CF6F42"/>
    <w:rsid w:val="00D025CB"/>
    <w:rsid w:val="00D030A1"/>
    <w:rsid w:val="00D071D7"/>
    <w:rsid w:val="00D12D3A"/>
    <w:rsid w:val="00D13916"/>
    <w:rsid w:val="00D15F83"/>
    <w:rsid w:val="00D1758B"/>
    <w:rsid w:val="00D202DE"/>
    <w:rsid w:val="00D213AB"/>
    <w:rsid w:val="00D25611"/>
    <w:rsid w:val="00D2600B"/>
    <w:rsid w:val="00D27C9A"/>
    <w:rsid w:val="00D27FD7"/>
    <w:rsid w:val="00D30C7E"/>
    <w:rsid w:val="00D30CA5"/>
    <w:rsid w:val="00D33253"/>
    <w:rsid w:val="00D3369B"/>
    <w:rsid w:val="00D3502B"/>
    <w:rsid w:val="00D36519"/>
    <w:rsid w:val="00D36DEA"/>
    <w:rsid w:val="00D40AC7"/>
    <w:rsid w:val="00D4608E"/>
    <w:rsid w:val="00D46718"/>
    <w:rsid w:val="00D47D94"/>
    <w:rsid w:val="00D52B52"/>
    <w:rsid w:val="00D538AB"/>
    <w:rsid w:val="00D53FC6"/>
    <w:rsid w:val="00D5484F"/>
    <w:rsid w:val="00D54FB5"/>
    <w:rsid w:val="00D56E00"/>
    <w:rsid w:val="00D57F2C"/>
    <w:rsid w:val="00D60196"/>
    <w:rsid w:val="00D6579E"/>
    <w:rsid w:val="00D718D0"/>
    <w:rsid w:val="00D71F40"/>
    <w:rsid w:val="00D7206F"/>
    <w:rsid w:val="00D72323"/>
    <w:rsid w:val="00D733EA"/>
    <w:rsid w:val="00D81493"/>
    <w:rsid w:val="00D81DA3"/>
    <w:rsid w:val="00D8370B"/>
    <w:rsid w:val="00D8573E"/>
    <w:rsid w:val="00D86650"/>
    <w:rsid w:val="00D875DE"/>
    <w:rsid w:val="00D92EBE"/>
    <w:rsid w:val="00D979AA"/>
    <w:rsid w:val="00DA2F7A"/>
    <w:rsid w:val="00DA3E10"/>
    <w:rsid w:val="00DC00B5"/>
    <w:rsid w:val="00DC04B0"/>
    <w:rsid w:val="00DC7A73"/>
    <w:rsid w:val="00DD690A"/>
    <w:rsid w:val="00DE2551"/>
    <w:rsid w:val="00DE2AB5"/>
    <w:rsid w:val="00DE6654"/>
    <w:rsid w:val="00DE66F3"/>
    <w:rsid w:val="00DF2A4C"/>
    <w:rsid w:val="00DF41C4"/>
    <w:rsid w:val="00DF46BF"/>
    <w:rsid w:val="00DF7AB0"/>
    <w:rsid w:val="00E062E0"/>
    <w:rsid w:val="00E066E3"/>
    <w:rsid w:val="00E06953"/>
    <w:rsid w:val="00E06F74"/>
    <w:rsid w:val="00E0749F"/>
    <w:rsid w:val="00E1128E"/>
    <w:rsid w:val="00E13855"/>
    <w:rsid w:val="00E149DA"/>
    <w:rsid w:val="00E14CC5"/>
    <w:rsid w:val="00E206E3"/>
    <w:rsid w:val="00E21322"/>
    <w:rsid w:val="00E23C55"/>
    <w:rsid w:val="00E24C92"/>
    <w:rsid w:val="00E24EDA"/>
    <w:rsid w:val="00E26207"/>
    <w:rsid w:val="00E26C22"/>
    <w:rsid w:val="00E31F46"/>
    <w:rsid w:val="00E35207"/>
    <w:rsid w:val="00E44474"/>
    <w:rsid w:val="00E44AF5"/>
    <w:rsid w:val="00E47AAF"/>
    <w:rsid w:val="00E500E8"/>
    <w:rsid w:val="00E50354"/>
    <w:rsid w:val="00E66380"/>
    <w:rsid w:val="00E6701A"/>
    <w:rsid w:val="00E71137"/>
    <w:rsid w:val="00E72DC1"/>
    <w:rsid w:val="00E74C5A"/>
    <w:rsid w:val="00E757A0"/>
    <w:rsid w:val="00E7744E"/>
    <w:rsid w:val="00E77A16"/>
    <w:rsid w:val="00E77EB9"/>
    <w:rsid w:val="00E80599"/>
    <w:rsid w:val="00E80CC2"/>
    <w:rsid w:val="00E82C6A"/>
    <w:rsid w:val="00E90A95"/>
    <w:rsid w:val="00E90D22"/>
    <w:rsid w:val="00EA5C5D"/>
    <w:rsid w:val="00EA7FA5"/>
    <w:rsid w:val="00EB1294"/>
    <w:rsid w:val="00EB216B"/>
    <w:rsid w:val="00EB231A"/>
    <w:rsid w:val="00EB4E7A"/>
    <w:rsid w:val="00EC1875"/>
    <w:rsid w:val="00EC5487"/>
    <w:rsid w:val="00EC66C8"/>
    <w:rsid w:val="00EC6D55"/>
    <w:rsid w:val="00EC7072"/>
    <w:rsid w:val="00EC7622"/>
    <w:rsid w:val="00ED0183"/>
    <w:rsid w:val="00ED1891"/>
    <w:rsid w:val="00ED279B"/>
    <w:rsid w:val="00ED3DDC"/>
    <w:rsid w:val="00ED4FDA"/>
    <w:rsid w:val="00ED5A8B"/>
    <w:rsid w:val="00ED66D7"/>
    <w:rsid w:val="00ED6E18"/>
    <w:rsid w:val="00ED7E61"/>
    <w:rsid w:val="00EE1378"/>
    <w:rsid w:val="00EE381D"/>
    <w:rsid w:val="00EE7067"/>
    <w:rsid w:val="00EF038A"/>
    <w:rsid w:val="00EF09BF"/>
    <w:rsid w:val="00EF1FCE"/>
    <w:rsid w:val="00EF7414"/>
    <w:rsid w:val="00EF794E"/>
    <w:rsid w:val="00F02A95"/>
    <w:rsid w:val="00F04F23"/>
    <w:rsid w:val="00F07BC0"/>
    <w:rsid w:val="00F10001"/>
    <w:rsid w:val="00F10259"/>
    <w:rsid w:val="00F1213B"/>
    <w:rsid w:val="00F123B9"/>
    <w:rsid w:val="00F233E3"/>
    <w:rsid w:val="00F239D9"/>
    <w:rsid w:val="00F23CC7"/>
    <w:rsid w:val="00F2404C"/>
    <w:rsid w:val="00F244AA"/>
    <w:rsid w:val="00F24C7D"/>
    <w:rsid w:val="00F24E43"/>
    <w:rsid w:val="00F271C3"/>
    <w:rsid w:val="00F2783B"/>
    <w:rsid w:val="00F30467"/>
    <w:rsid w:val="00F3229E"/>
    <w:rsid w:val="00F36647"/>
    <w:rsid w:val="00F41551"/>
    <w:rsid w:val="00F43EFC"/>
    <w:rsid w:val="00F444A3"/>
    <w:rsid w:val="00F44C2E"/>
    <w:rsid w:val="00F45BDF"/>
    <w:rsid w:val="00F47662"/>
    <w:rsid w:val="00F544E7"/>
    <w:rsid w:val="00F55A0D"/>
    <w:rsid w:val="00F55E5A"/>
    <w:rsid w:val="00F566CB"/>
    <w:rsid w:val="00F5675C"/>
    <w:rsid w:val="00F567FE"/>
    <w:rsid w:val="00F56C6C"/>
    <w:rsid w:val="00F571C5"/>
    <w:rsid w:val="00F5739A"/>
    <w:rsid w:val="00F57EC0"/>
    <w:rsid w:val="00F610BD"/>
    <w:rsid w:val="00F62B6F"/>
    <w:rsid w:val="00F64CA0"/>
    <w:rsid w:val="00F65312"/>
    <w:rsid w:val="00F6553F"/>
    <w:rsid w:val="00F65E64"/>
    <w:rsid w:val="00F668AC"/>
    <w:rsid w:val="00F726EB"/>
    <w:rsid w:val="00F731E2"/>
    <w:rsid w:val="00F73B47"/>
    <w:rsid w:val="00F75B62"/>
    <w:rsid w:val="00F768DD"/>
    <w:rsid w:val="00F80FD1"/>
    <w:rsid w:val="00F82234"/>
    <w:rsid w:val="00F86516"/>
    <w:rsid w:val="00F874E4"/>
    <w:rsid w:val="00F9095E"/>
    <w:rsid w:val="00F929DA"/>
    <w:rsid w:val="00F94346"/>
    <w:rsid w:val="00F9559A"/>
    <w:rsid w:val="00F96269"/>
    <w:rsid w:val="00FA2B5F"/>
    <w:rsid w:val="00FA3396"/>
    <w:rsid w:val="00FA6FDB"/>
    <w:rsid w:val="00FA7B54"/>
    <w:rsid w:val="00FA7CA7"/>
    <w:rsid w:val="00FB1A15"/>
    <w:rsid w:val="00FB6156"/>
    <w:rsid w:val="00FB7B5D"/>
    <w:rsid w:val="00FC08F0"/>
    <w:rsid w:val="00FC1A2D"/>
    <w:rsid w:val="00FC51EB"/>
    <w:rsid w:val="00FC58FF"/>
    <w:rsid w:val="00FC7153"/>
    <w:rsid w:val="00FC7ED0"/>
    <w:rsid w:val="00FD05CC"/>
    <w:rsid w:val="00FD0DBF"/>
    <w:rsid w:val="00FD4380"/>
    <w:rsid w:val="00FD4D9A"/>
    <w:rsid w:val="00FE13FE"/>
    <w:rsid w:val="00FE2D2F"/>
    <w:rsid w:val="00FE2E07"/>
    <w:rsid w:val="00FE36C0"/>
    <w:rsid w:val="00FE5B82"/>
    <w:rsid w:val="00FE61C7"/>
    <w:rsid w:val="00FF2D3C"/>
    <w:rsid w:val="00FF41B6"/>
    <w:rsid w:val="00FF4F70"/>
    <w:rsid w:val="00FF621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6E5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-Odstavec"/>
    <w:link w:val="Nadpis1Char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rsid w:val="001E59E4"/>
    <w:pPr>
      <w:numPr>
        <w:ilvl w:val="3"/>
        <w:numId w:val="1"/>
      </w:numPr>
    </w:pPr>
    <w:rPr>
      <w:lang w:val="x-none" w:eastAsia="cs-CZ"/>
    </w:rPr>
  </w:style>
  <w:style w:type="paragraph" w:customStyle="1" w:styleId="Normln-Psmeno">
    <w:name w:val="Normální - Písmeno"/>
    <w:basedOn w:val="Normln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locked/>
    <w:rsid w:val="001E59E4"/>
    <w:rPr>
      <w:rFonts w:ascii="Times New Roman" w:hAnsi="Times New Roman"/>
      <w:sz w:val="22"/>
      <w:szCs w:val="24"/>
      <w:lang w:val="x-none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 w:eastAsia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titulChar">
    <w:name w:val="Podtitul Char"/>
    <w:link w:val="Podtitul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paragraph" w:customStyle="1" w:styleId="PASOdstavec">
    <w:name w:val="PAS Odstavec"/>
    <w:basedOn w:val="Normln"/>
    <w:qFormat/>
    <w:rsid w:val="007D3BB5"/>
    <w:pPr>
      <w:suppressAutoHyphens/>
    </w:pPr>
    <w:rPr>
      <w:rFonts w:ascii="Calibri" w:eastAsia="Times New Roman" w:hAnsi="Calibri"/>
      <w:lang w:eastAsia="cs-CZ"/>
      <w14:stylisticSets>
        <w14:styleSet w14:id="1"/>
      </w14:stylisticSets>
    </w:rPr>
  </w:style>
  <w:style w:type="paragraph" w:customStyle="1" w:styleId="PASNadpis1">
    <w:name w:val="PAS Nadpis 1"/>
    <w:basedOn w:val="Normln"/>
    <w:next w:val="PASOdstavec"/>
    <w:qFormat/>
    <w:rsid w:val="007D3BB5"/>
    <w:pPr>
      <w:keepNext/>
      <w:pageBreakBefore/>
      <w:widowControl w:val="0"/>
      <w:numPr>
        <w:numId w:val="4"/>
      </w:numPr>
      <w:pBdr>
        <w:left w:val="single" w:sz="24" w:space="0" w:color="FF0000"/>
      </w:pBdr>
      <w:shd w:val="clear" w:color="auto" w:fill="D9D9D9" w:themeFill="background1" w:themeFillShade="D9"/>
      <w:spacing w:before="120"/>
      <w:jc w:val="left"/>
      <w:outlineLvl w:val="0"/>
    </w:pPr>
    <w:rPr>
      <w:rFonts w:ascii="Calibri" w:eastAsia="Times New Roman" w:hAnsi="Calibri"/>
      <w:caps/>
      <w:sz w:val="32"/>
      <w:lang w:eastAsia="cs-CZ"/>
      <w14:stylisticSets>
        <w14:styleSet w14:id="1"/>
      </w14:stylisticSets>
    </w:rPr>
  </w:style>
  <w:style w:type="paragraph" w:customStyle="1" w:styleId="PASNadpis2">
    <w:name w:val="PAS Nadpis 2"/>
    <w:basedOn w:val="Normln"/>
    <w:next w:val="PASOdstavec"/>
    <w:qFormat/>
    <w:rsid w:val="007D3BB5"/>
    <w:pPr>
      <w:keepNext/>
      <w:numPr>
        <w:ilvl w:val="1"/>
        <w:numId w:val="4"/>
      </w:numPr>
      <w:pBdr>
        <w:bottom w:val="single" w:sz="12" w:space="1" w:color="7F7F7F" w:themeColor="text1" w:themeTint="80"/>
      </w:pBdr>
      <w:spacing w:before="240"/>
      <w:jc w:val="left"/>
      <w:outlineLvl w:val="1"/>
    </w:pPr>
    <w:rPr>
      <w:rFonts w:ascii="Calibri" w:eastAsia="Times New Roman" w:hAnsi="Calibri"/>
      <w:caps/>
      <w:sz w:val="28"/>
      <w:lang w:eastAsia="cs-CZ"/>
      <w14:stylisticSets>
        <w14:styleSet w14:id="1"/>
      </w14:stylisticSets>
    </w:rPr>
  </w:style>
  <w:style w:type="paragraph" w:customStyle="1" w:styleId="PASNadpis3">
    <w:name w:val="PAS Nadpis 3"/>
    <w:basedOn w:val="Normln"/>
    <w:next w:val="PASOdstavec"/>
    <w:qFormat/>
    <w:rsid w:val="007D3BB5"/>
    <w:pPr>
      <w:keepNext/>
      <w:numPr>
        <w:ilvl w:val="2"/>
        <w:numId w:val="4"/>
      </w:numPr>
      <w:spacing w:before="240"/>
      <w:jc w:val="left"/>
      <w:outlineLvl w:val="2"/>
    </w:pPr>
    <w:rPr>
      <w:rFonts w:ascii="Calibri" w:eastAsia="Times New Roman" w:hAnsi="Calibri"/>
      <w:b/>
      <w:caps/>
      <w:color w:val="404040" w:themeColor="text1" w:themeTint="BF"/>
      <w:sz w:val="24"/>
      <w:lang w:eastAsia="cs-CZ"/>
    </w:rPr>
  </w:style>
  <w:style w:type="numbering" w:customStyle="1" w:styleId="PASNadpis1-4">
    <w:name w:val="PAS Nadpis 1-4"/>
    <w:basedOn w:val="Bezseznamu"/>
    <w:uiPriority w:val="99"/>
    <w:rsid w:val="007D3BB5"/>
    <w:pPr>
      <w:numPr>
        <w:numId w:val="4"/>
      </w:numPr>
    </w:pPr>
  </w:style>
  <w:style w:type="paragraph" w:customStyle="1" w:styleId="PASNadpis4">
    <w:name w:val="PAS Nadpis 4"/>
    <w:basedOn w:val="Normln"/>
    <w:next w:val="PASOdstavec"/>
    <w:qFormat/>
    <w:rsid w:val="007D3BB5"/>
    <w:pPr>
      <w:keepNext/>
      <w:numPr>
        <w:ilvl w:val="3"/>
        <w:numId w:val="4"/>
      </w:numPr>
      <w:spacing w:before="120"/>
      <w:jc w:val="left"/>
      <w:outlineLvl w:val="3"/>
    </w:pPr>
    <w:rPr>
      <w:rFonts w:ascii="Calibri" w:eastAsia="Times New Roman" w:hAnsi="Calibri"/>
      <w:b/>
      <w:color w:val="404040" w:themeColor="text1" w:themeTint="BF"/>
      <w:lang w:eastAsia="cs-CZ"/>
      <w14:stylisticSets>
        <w14:styleSet w14:id="1"/>
      </w14:stylisticSets>
    </w:rPr>
  </w:style>
  <w:style w:type="paragraph" w:customStyle="1" w:styleId="Captionheading">
    <w:name w:val="Caption heading"/>
    <w:basedOn w:val="Normln"/>
    <w:link w:val="CaptionheadingChar"/>
    <w:qFormat/>
    <w:rsid w:val="00C868F8"/>
    <w:pPr>
      <w:spacing w:after="0"/>
      <w:jc w:val="left"/>
    </w:pPr>
    <w:rPr>
      <w:rFonts w:ascii="Arial" w:eastAsia="Times New Roman" w:hAnsi="Arial"/>
      <w:b/>
      <w:color w:val="000000"/>
      <w:sz w:val="18"/>
      <w:szCs w:val="20"/>
      <w:lang w:val="en-US"/>
    </w:rPr>
  </w:style>
  <w:style w:type="character" w:customStyle="1" w:styleId="CaptionheadingChar">
    <w:name w:val="Caption heading Char"/>
    <w:link w:val="Captionheading"/>
    <w:locked/>
    <w:rsid w:val="00C868F8"/>
    <w:rPr>
      <w:rFonts w:ascii="Arial" w:eastAsia="Times New Roman" w:hAnsi="Arial"/>
      <w:b/>
      <w:color w:val="000000"/>
      <w:sz w:val="18"/>
      <w:lang w:val="en-US" w:eastAsia="en-US"/>
    </w:rPr>
  </w:style>
  <w:style w:type="paragraph" w:customStyle="1" w:styleId="slovn">
    <w:name w:val="číslování"/>
    <w:basedOn w:val="Normln"/>
    <w:rsid w:val="00751A20"/>
    <w:pPr>
      <w:numPr>
        <w:ilvl w:val="1"/>
        <w:numId w:val="5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C18C4"/>
    <w:rPr>
      <w:color w:val="954F72" w:themeColor="followedHyperlink"/>
      <w:u w:val="single"/>
    </w:rPr>
  </w:style>
  <w:style w:type="paragraph" w:customStyle="1" w:styleId="Nadpis4">
    <w:name w:val="Nadpis_4"/>
    <w:basedOn w:val="Nadpis3"/>
    <w:uiPriority w:val="99"/>
    <w:qFormat/>
    <w:rsid w:val="009D12F2"/>
    <w:pPr>
      <w:numPr>
        <w:ilvl w:val="0"/>
        <w:numId w:val="0"/>
      </w:numPr>
      <w:spacing w:after="120" w:line="276" w:lineRule="auto"/>
      <w:ind w:left="864" w:hanging="864"/>
    </w:pPr>
    <w:rPr>
      <w:rFonts w:ascii="Calibri" w:eastAsia="Times New Roman" w:hAnsi="Calibri"/>
      <w:color w:val="5B9BD5" w:themeColor="accent1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pubenchmark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D1601-5B11-4C06-97B6-2E3F7F43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7126</Words>
  <Characters>42049</Characters>
  <Application>Microsoft Office Word</Application>
  <DocSecurity>0</DocSecurity>
  <Lines>350</Lines>
  <Paragraphs>98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2014-11-18T09:33:00Z</dcterms:created>
  <dcterms:modified xsi:type="dcterms:W3CDTF">2014-11-18T16:24:00Z</dcterms:modified>
</cp:coreProperties>
</file>