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6898" w14:textId="4B35908A" w:rsidR="006C300F" w:rsidRPr="006C300F" w:rsidRDefault="006C300F" w:rsidP="006C300F">
      <w:pPr>
        <w:rPr>
          <w:b/>
          <w:sz w:val="28"/>
          <w:szCs w:val="32"/>
          <w:u w:val="single"/>
        </w:rPr>
      </w:pPr>
      <w:r w:rsidRPr="006C300F">
        <w:rPr>
          <w:b/>
          <w:sz w:val="28"/>
          <w:szCs w:val="32"/>
          <w:u w:val="single"/>
        </w:rPr>
        <w:t xml:space="preserve">Příloha č. </w:t>
      </w:r>
      <w:r w:rsidR="00EF75FF">
        <w:rPr>
          <w:b/>
          <w:sz w:val="28"/>
          <w:szCs w:val="32"/>
          <w:u w:val="single"/>
        </w:rPr>
        <w:t>4</w:t>
      </w:r>
    </w:p>
    <w:p w14:paraId="0A455C79" w14:textId="77777777" w:rsidR="00DF2527" w:rsidRDefault="006C300F" w:rsidP="00D61DA3">
      <w:pPr>
        <w:jc w:val="center"/>
        <w:rPr>
          <w:b/>
          <w:sz w:val="32"/>
          <w:szCs w:val="32"/>
        </w:rPr>
      </w:pPr>
      <w:r>
        <w:rPr>
          <w:b/>
          <w:sz w:val="32"/>
          <w:szCs w:val="32"/>
        </w:rPr>
        <w:t>NÁVRH PŘÍKAZNÍ SMLOUVY</w:t>
      </w:r>
    </w:p>
    <w:p w14:paraId="21F94BDA" w14:textId="77777777" w:rsidR="00D61DA3" w:rsidRPr="001E10B8" w:rsidRDefault="00D61DA3" w:rsidP="00D61DA3">
      <w:pPr>
        <w:jc w:val="center"/>
        <w:rPr>
          <w:sz w:val="22"/>
          <w:szCs w:val="22"/>
        </w:rPr>
      </w:pPr>
      <w:r w:rsidRPr="001E10B8">
        <w:rPr>
          <w:sz w:val="22"/>
          <w:szCs w:val="22"/>
        </w:rPr>
        <w:t>uzavřen</w:t>
      </w:r>
      <w:r w:rsidR="006C300F">
        <w:rPr>
          <w:sz w:val="22"/>
          <w:szCs w:val="22"/>
        </w:rPr>
        <w:t>é</w:t>
      </w:r>
      <w:r w:rsidRPr="001E10B8">
        <w:rPr>
          <w:sz w:val="22"/>
          <w:szCs w:val="22"/>
        </w:rPr>
        <w:t xml:space="preserve"> podle § 2430 a násl. zákona č. 89/2012 Sb., občanský zákoník</w:t>
      </w:r>
    </w:p>
    <w:p w14:paraId="73DF9F04" w14:textId="77777777" w:rsidR="00D61DA3" w:rsidRPr="001E10B8" w:rsidRDefault="00D61DA3" w:rsidP="00D61DA3">
      <w:pPr>
        <w:spacing w:after="0"/>
        <w:jc w:val="center"/>
        <w:rPr>
          <w:b/>
          <w:sz w:val="22"/>
          <w:szCs w:val="22"/>
        </w:rPr>
      </w:pPr>
      <w:r w:rsidRPr="001E10B8">
        <w:rPr>
          <w:b/>
          <w:sz w:val="22"/>
          <w:szCs w:val="22"/>
        </w:rPr>
        <w:t>I.</w:t>
      </w:r>
    </w:p>
    <w:p w14:paraId="64E45ED4" w14:textId="77777777" w:rsidR="00D61DA3" w:rsidRPr="001E10B8" w:rsidRDefault="00D61DA3" w:rsidP="00D61DA3">
      <w:pPr>
        <w:jc w:val="center"/>
        <w:rPr>
          <w:b/>
          <w:sz w:val="22"/>
          <w:szCs w:val="22"/>
        </w:rPr>
      </w:pPr>
      <w:r w:rsidRPr="001E10B8">
        <w:rPr>
          <w:b/>
          <w:sz w:val="22"/>
          <w:szCs w:val="22"/>
        </w:rPr>
        <w:t>Smluvní strany</w:t>
      </w:r>
    </w:p>
    <w:p w14:paraId="2816C6F4" w14:textId="77777777" w:rsidR="00D61DA3" w:rsidRPr="001E10B8" w:rsidRDefault="00D61DA3" w:rsidP="00D61DA3">
      <w:pPr>
        <w:rPr>
          <w:sz w:val="22"/>
          <w:szCs w:val="22"/>
        </w:rPr>
      </w:pPr>
      <w:r w:rsidRPr="001E10B8">
        <w:rPr>
          <w:b/>
          <w:sz w:val="22"/>
          <w:szCs w:val="22"/>
        </w:rPr>
        <w:t xml:space="preserve">Příkazce: </w:t>
      </w:r>
      <w:r w:rsidRPr="001E10B8">
        <w:rPr>
          <w:sz w:val="22"/>
          <w:szCs w:val="22"/>
        </w:rPr>
        <w:t>město Přelouč</w:t>
      </w:r>
    </w:p>
    <w:p w14:paraId="0CDB539D" w14:textId="77777777" w:rsidR="00D61DA3" w:rsidRPr="001E10B8" w:rsidRDefault="00D61DA3" w:rsidP="00D61DA3">
      <w:pPr>
        <w:rPr>
          <w:sz w:val="22"/>
          <w:szCs w:val="22"/>
        </w:rPr>
      </w:pPr>
      <w:r w:rsidRPr="001E10B8">
        <w:rPr>
          <w:sz w:val="22"/>
          <w:szCs w:val="22"/>
        </w:rPr>
        <w:t>Sídlo: Československé armády 1665, 535 33 Přelouč</w:t>
      </w:r>
    </w:p>
    <w:p w14:paraId="552360C3" w14:textId="77777777" w:rsidR="00D61DA3" w:rsidRPr="001E10B8" w:rsidRDefault="00D61DA3" w:rsidP="00D61DA3">
      <w:pPr>
        <w:rPr>
          <w:sz w:val="22"/>
          <w:szCs w:val="22"/>
        </w:rPr>
      </w:pPr>
      <w:r w:rsidRPr="001E10B8">
        <w:rPr>
          <w:sz w:val="22"/>
          <w:szCs w:val="22"/>
        </w:rPr>
        <w:t xml:space="preserve">IČ: 002 74 101            </w:t>
      </w:r>
      <w:r w:rsidR="001E10B8" w:rsidRPr="001E10B8">
        <w:rPr>
          <w:sz w:val="22"/>
          <w:szCs w:val="22"/>
        </w:rPr>
        <w:t xml:space="preserve">         </w:t>
      </w:r>
      <w:r w:rsidRPr="001E10B8">
        <w:rPr>
          <w:sz w:val="22"/>
          <w:szCs w:val="22"/>
        </w:rPr>
        <w:t>DIČ: CZ00274101</w:t>
      </w:r>
    </w:p>
    <w:p w14:paraId="4943F18E" w14:textId="77777777" w:rsidR="00D61DA3" w:rsidRPr="001E10B8" w:rsidRDefault="00D61DA3" w:rsidP="00D61DA3">
      <w:pPr>
        <w:rPr>
          <w:sz w:val="22"/>
          <w:szCs w:val="22"/>
        </w:rPr>
      </w:pPr>
      <w:r w:rsidRPr="001E10B8">
        <w:rPr>
          <w:sz w:val="22"/>
          <w:szCs w:val="22"/>
        </w:rPr>
        <w:t>Zastoupený: Bc. Irenou Burešovou, starostkou města</w:t>
      </w:r>
    </w:p>
    <w:p w14:paraId="4E96B0D2" w14:textId="77777777" w:rsidR="00D61DA3" w:rsidRPr="001E10B8" w:rsidRDefault="00D61DA3" w:rsidP="00D61DA3">
      <w:pPr>
        <w:rPr>
          <w:sz w:val="22"/>
          <w:szCs w:val="22"/>
        </w:rPr>
      </w:pPr>
      <w:r w:rsidRPr="001E10B8">
        <w:rPr>
          <w:sz w:val="22"/>
          <w:szCs w:val="22"/>
        </w:rPr>
        <w:t xml:space="preserve">Bankovní spojení: Komerční banka, a. s., pobočka Přelouč, č. </w:t>
      </w:r>
      <w:proofErr w:type="spellStart"/>
      <w:r w:rsidRPr="001E10B8">
        <w:rPr>
          <w:sz w:val="22"/>
          <w:szCs w:val="22"/>
        </w:rPr>
        <w:t>ú.</w:t>
      </w:r>
      <w:proofErr w:type="spellEnd"/>
      <w:r w:rsidRPr="001E10B8">
        <w:rPr>
          <w:sz w:val="22"/>
          <w:szCs w:val="22"/>
        </w:rPr>
        <w:t xml:space="preserve"> 1425561/0100</w:t>
      </w:r>
    </w:p>
    <w:p w14:paraId="060A5923" w14:textId="77777777" w:rsidR="00D61DA3" w:rsidRPr="001E10B8" w:rsidRDefault="00D61DA3" w:rsidP="00D61DA3">
      <w:pPr>
        <w:rPr>
          <w:sz w:val="22"/>
          <w:szCs w:val="22"/>
        </w:rPr>
      </w:pPr>
      <w:r w:rsidRPr="001E10B8">
        <w:rPr>
          <w:sz w:val="22"/>
          <w:szCs w:val="22"/>
        </w:rPr>
        <w:t>a</w:t>
      </w:r>
    </w:p>
    <w:p w14:paraId="560A35F5" w14:textId="77777777" w:rsidR="00D61DA3" w:rsidRPr="001E10B8" w:rsidRDefault="00D61DA3" w:rsidP="00D61DA3">
      <w:pPr>
        <w:rPr>
          <w:sz w:val="22"/>
          <w:szCs w:val="22"/>
        </w:rPr>
      </w:pPr>
      <w:r w:rsidRPr="001E10B8">
        <w:rPr>
          <w:b/>
          <w:sz w:val="22"/>
          <w:szCs w:val="22"/>
        </w:rPr>
        <w:t>Příkazník:</w:t>
      </w:r>
      <w:r w:rsidRPr="001E10B8">
        <w:rPr>
          <w:sz w:val="22"/>
          <w:szCs w:val="22"/>
        </w:rPr>
        <w:t xml:space="preserve"> ……………………………………………………………………………………………………………………………………………</w:t>
      </w:r>
    </w:p>
    <w:p w14:paraId="60C4D237" w14:textId="77777777" w:rsidR="00D61DA3" w:rsidRPr="001E10B8" w:rsidRDefault="00D61DA3" w:rsidP="00D61DA3">
      <w:pPr>
        <w:rPr>
          <w:sz w:val="22"/>
          <w:szCs w:val="22"/>
        </w:rPr>
      </w:pPr>
      <w:r w:rsidRPr="001E10B8">
        <w:rPr>
          <w:sz w:val="22"/>
          <w:szCs w:val="22"/>
        </w:rPr>
        <w:t>Sídlo: ……………………………………………………………………………………………………………………………………………………</w:t>
      </w:r>
    </w:p>
    <w:p w14:paraId="79C17C7E" w14:textId="77777777" w:rsidR="00D61DA3" w:rsidRPr="001E10B8" w:rsidRDefault="00D61DA3" w:rsidP="00D61DA3">
      <w:pPr>
        <w:rPr>
          <w:sz w:val="22"/>
          <w:szCs w:val="22"/>
        </w:rPr>
      </w:pPr>
      <w:r w:rsidRPr="001E10B8">
        <w:rPr>
          <w:sz w:val="22"/>
          <w:szCs w:val="22"/>
        </w:rPr>
        <w:t>IČ: …………………………</w:t>
      </w:r>
      <w:r w:rsidR="001E10B8" w:rsidRPr="001E10B8">
        <w:rPr>
          <w:sz w:val="22"/>
          <w:szCs w:val="22"/>
        </w:rPr>
        <w:t xml:space="preserve">………  </w:t>
      </w:r>
      <w:r w:rsidRPr="001E10B8">
        <w:rPr>
          <w:sz w:val="22"/>
          <w:szCs w:val="22"/>
        </w:rPr>
        <w:t>DIČ: ………………............</w:t>
      </w:r>
    </w:p>
    <w:p w14:paraId="0ED1D8ED" w14:textId="77777777" w:rsidR="001E10B8" w:rsidRPr="001E10B8" w:rsidRDefault="001E10B8" w:rsidP="00D61DA3">
      <w:pPr>
        <w:rPr>
          <w:sz w:val="22"/>
          <w:szCs w:val="22"/>
        </w:rPr>
      </w:pPr>
      <w:r w:rsidRPr="001E10B8">
        <w:rPr>
          <w:sz w:val="22"/>
          <w:szCs w:val="22"/>
        </w:rPr>
        <w:t>Zapsaný v obchodním rejstříku vedeném u …………………………………………………………………………………………</w:t>
      </w:r>
    </w:p>
    <w:p w14:paraId="237BA5FC" w14:textId="77777777" w:rsidR="001E10B8" w:rsidRPr="001E10B8" w:rsidRDefault="001E10B8" w:rsidP="00D61DA3">
      <w:pPr>
        <w:rPr>
          <w:sz w:val="22"/>
          <w:szCs w:val="22"/>
        </w:rPr>
      </w:pPr>
      <w:r w:rsidRPr="001E10B8">
        <w:rPr>
          <w:sz w:val="22"/>
          <w:szCs w:val="22"/>
        </w:rPr>
        <w:t>soudu v ………………………………………………………………………………………………………………………………………………</w:t>
      </w:r>
      <w:r>
        <w:rPr>
          <w:sz w:val="22"/>
          <w:szCs w:val="22"/>
        </w:rPr>
        <w:t>.</w:t>
      </w:r>
    </w:p>
    <w:p w14:paraId="599B7CA0" w14:textId="77777777" w:rsidR="001E10B8" w:rsidRPr="001E10B8" w:rsidRDefault="001E10B8" w:rsidP="00D61DA3">
      <w:pPr>
        <w:rPr>
          <w:sz w:val="22"/>
          <w:szCs w:val="22"/>
        </w:rPr>
      </w:pPr>
      <w:r w:rsidRPr="001E10B8">
        <w:rPr>
          <w:sz w:val="22"/>
          <w:szCs w:val="22"/>
        </w:rPr>
        <w:t>Oddíl ……………………………. Vložka ………………………… Průkaz živnostenského oprávnění …………………………</w:t>
      </w:r>
    </w:p>
    <w:p w14:paraId="3D08FC4A" w14:textId="77777777" w:rsidR="001E10B8" w:rsidRPr="001E10B8" w:rsidRDefault="001E10B8" w:rsidP="00D61DA3">
      <w:pPr>
        <w:rPr>
          <w:sz w:val="22"/>
          <w:szCs w:val="22"/>
        </w:rPr>
      </w:pPr>
      <w:r w:rsidRPr="001E10B8">
        <w:rPr>
          <w:sz w:val="22"/>
          <w:szCs w:val="22"/>
        </w:rPr>
        <w:t>Zastoupený: …………………………………………………………………………………………………………………………………………</w:t>
      </w:r>
    </w:p>
    <w:p w14:paraId="1CC36785" w14:textId="77777777" w:rsidR="001E10B8" w:rsidRPr="001E10B8" w:rsidRDefault="001E10B8" w:rsidP="00D61DA3">
      <w:pPr>
        <w:rPr>
          <w:sz w:val="22"/>
          <w:szCs w:val="22"/>
        </w:rPr>
      </w:pPr>
      <w:r w:rsidRPr="001E10B8">
        <w:rPr>
          <w:sz w:val="22"/>
          <w:szCs w:val="22"/>
        </w:rPr>
        <w:t>Živnostenský list: …………………………………………………………………………………………………………………………………</w:t>
      </w:r>
    </w:p>
    <w:p w14:paraId="0F671B7B" w14:textId="77777777" w:rsidR="001E10B8" w:rsidRPr="00A73CD5" w:rsidRDefault="001E10B8" w:rsidP="00D61DA3">
      <w:pPr>
        <w:rPr>
          <w:sz w:val="22"/>
          <w:szCs w:val="22"/>
        </w:rPr>
      </w:pPr>
      <w:r w:rsidRPr="00A73CD5">
        <w:rPr>
          <w:sz w:val="22"/>
          <w:szCs w:val="22"/>
        </w:rPr>
        <w:t>Bankovní spojení: …………………………………………………………………………………………………………………………………</w:t>
      </w:r>
    </w:p>
    <w:p w14:paraId="01960013" w14:textId="77777777" w:rsidR="00C305D7" w:rsidRPr="00A73CD5" w:rsidRDefault="00E65757" w:rsidP="00E65757">
      <w:pPr>
        <w:spacing w:before="360" w:after="0"/>
        <w:jc w:val="center"/>
        <w:rPr>
          <w:b/>
          <w:sz w:val="22"/>
          <w:szCs w:val="22"/>
        </w:rPr>
      </w:pPr>
      <w:r w:rsidRPr="00A73CD5">
        <w:rPr>
          <w:b/>
          <w:sz w:val="22"/>
          <w:szCs w:val="22"/>
        </w:rPr>
        <w:t>II.</w:t>
      </w:r>
    </w:p>
    <w:p w14:paraId="728D89D4" w14:textId="77777777" w:rsidR="00E65757" w:rsidRPr="00A73CD5" w:rsidRDefault="00E65757" w:rsidP="00C305D7">
      <w:pPr>
        <w:jc w:val="center"/>
        <w:rPr>
          <w:b/>
          <w:sz w:val="22"/>
          <w:szCs w:val="22"/>
        </w:rPr>
      </w:pPr>
      <w:r w:rsidRPr="00A73CD5">
        <w:rPr>
          <w:b/>
          <w:sz w:val="22"/>
          <w:szCs w:val="22"/>
        </w:rPr>
        <w:t>Předmět smlouvy</w:t>
      </w:r>
    </w:p>
    <w:p w14:paraId="55C91EF4" w14:textId="12248B40" w:rsidR="00050876" w:rsidRPr="00A73CD5" w:rsidRDefault="005B441A" w:rsidP="00050876">
      <w:pPr>
        <w:pStyle w:val="Odstavecseseznamem"/>
        <w:numPr>
          <w:ilvl w:val="1"/>
          <w:numId w:val="3"/>
        </w:numPr>
        <w:spacing w:after="0" w:line="276" w:lineRule="auto"/>
        <w:jc w:val="both"/>
        <w:rPr>
          <w:sz w:val="22"/>
          <w:szCs w:val="22"/>
        </w:rPr>
      </w:pPr>
      <w:r w:rsidRPr="00A73CD5">
        <w:rPr>
          <w:sz w:val="22"/>
          <w:szCs w:val="22"/>
        </w:rPr>
        <w:t xml:space="preserve">Příkazník se zavazuje, že v rozsahu dohodnutém v této smlouvě a za podmínek v ní uvedených, pro příkazce, na jeho účet a jeho jménem </w:t>
      </w:r>
      <w:r w:rsidR="00172C11" w:rsidRPr="00A73CD5">
        <w:rPr>
          <w:sz w:val="22"/>
          <w:szCs w:val="22"/>
        </w:rPr>
        <w:t xml:space="preserve">zajistí výkon funkce koordinátora bezpečnosti a ochrany zdraví při práci na staveništi </w:t>
      </w:r>
      <w:r w:rsidRPr="00A73CD5">
        <w:rPr>
          <w:sz w:val="22"/>
          <w:szCs w:val="22"/>
        </w:rPr>
        <w:t xml:space="preserve">při realizaci </w:t>
      </w:r>
      <w:r w:rsidR="00A73CD5" w:rsidRPr="00A73CD5">
        <w:rPr>
          <w:sz w:val="22"/>
          <w:szCs w:val="22"/>
        </w:rPr>
        <w:t xml:space="preserve">veřejné zakázky </w:t>
      </w:r>
      <w:r w:rsidR="00A73CD5" w:rsidRPr="00A73CD5">
        <w:rPr>
          <w:sz w:val="22"/>
          <w:szCs w:val="22"/>
        </w:rPr>
        <w:t>„Stavební úpravy jídelny a kuchyně budovy školní jídelny v ulici Obránců míru č.p. 1714, Přelouč“</w:t>
      </w:r>
    </w:p>
    <w:p w14:paraId="43A05D4A" w14:textId="1EFECCA6" w:rsidR="009930F7" w:rsidRDefault="009930F7" w:rsidP="00050876">
      <w:pPr>
        <w:pStyle w:val="Odstavecseseznamem"/>
        <w:numPr>
          <w:ilvl w:val="1"/>
          <w:numId w:val="3"/>
        </w:numPr>
        <w:spacing w:after="0" w:line="276" w:lineRule="auto"/>
        <w:jc w:val="both"/>
        <w:rPr>
          <w:sz w:val="22"/>
          <w:szCs w:val="22"/>
        </w:rPr>
      </w:pPr>
      <w:r w:rsidRPr="00A73CD5">
        <w:rPr>
          <w:sz w:val="22"/>
          <w:szCs w:val="22"/>
        </w:rPr>
        <w:t>Příkazce se zavazuje, že za vykonání a zařízení ujednaných činností zaplatí příkazníkovi odměnu ve výši sjednané v této smlouvě.</w:t>
      </w:r>
    </w:p>
    <w:p w14:paraId="2FFDD133" w14:textId="780A2B50" w:rsidR="00A73CD5" w:rsidRDefault="00A73CD5" w:rsidP="00A73CD5">
      <w:pPr>
        <w:spacing w:after="0" w:line="276" w:lineRule="auto"/>
        <w:jc w:val="both"/>
        <w:rPr>
          <w:sz w:val="22"/>
          <w:szCs w:val="22"/>
        </w:rPr>
      </w:pPr>
    </w:p>
    <w:p w14:paraId="392C9EF7" w14:textId="77777777" w:rsidR="00A73CD5" w:rsidRPr="00A73CD5" w:rsidRDefault="00A73CD5" w:rsidP="00A73CD5">
      <w:pPr>
        <w:spacing w:after="0" w:line="276" w:lineRule="auto"/>
        <w:jc w:val="both"/>
        <w:rPr>
          <w:sz w:val="22"/>
          <w:szCs w:val="22"/>
        </w:rPr>
      </w:pPr>
    </w:p>
    <w:p w14:paraId="3C1C772A" w14:textId="77777777" w:rsidR="00694591" w:rsidRPr="00A73CD5" w:rsidRDefault="00694591" w:rsidP="00694591">
      <w:pPr>
        <w:spacing w:before="360" w:after="0"/>
        <w:jc w:val="center"/>
        <w:rPr>
          <w:b/>
          <w:sz w:val="22"/>
          <w:szCs w:val="22"/>
        </w:rPr>
      </w:pPr>
      <w:r w:rsidRPr="00A73CD5">
        <w:rPr>
          <w:b/>
          <w:sz w:val="22"/>
          <w:szCs w:val="22"/>
        </w:rPr>
        <w:lastRenderedPageBreak/>
        <w:t>III.</w:t>
      </w:r>
    </w:p>
    <w:p w14:paraId="2B145276" w14:textId="77777777" w:rsidR="009930F7" w:rsidRPr="00A73CD5" w:rsidRDefault="009930F7" w:rsidP="00C305D7">
      <w:pPr>
        <w:jc w:val="center"/>
        <w:rPr>
          <w:b/>
          <w:sz w:val="22"/>
          <w:szCs w:val="22"/>
          <w:u w:val="single"/>
        </w:rPr>
      </w:pPr>
      <w:r w:rsidRPr="00A73CD5">
        <w:rPr>
          <w:b/>
          <w:sz w:val="22"/>
          <w:szCs w:val="22"/>
          <w:u w:val="single"/>
        </w:rPr>
        <w:t>Rozsah a obsah předmětu plnění</w:t>
      </w:r>
    </w:p>
    <w:p w14:paraId="45AC484B" w14:textId="77777777" w:rsidR="005F0D53" w:rsidRPr="00A73CD5" w:rsidRDefault="00172C11" w:rsidP="00172C11">
      <w:pPr>
        <w:pStyle w:val="Odstavecseseznamem"/>
        <w:numPr>
          <w:ilvl w:val="1"/>
          <w:numId w:val="4"/>
        </w:numPr>
        <w:spacing w:after="0"/>
        <w:jc w:val="both"/>
        <w:rPr>
          <w:sz w:val="22"/>
          <w:szCs w:val="22"/>
        </w:rPr>
      </w:pPr>
      <w:r w:rsidRPr="00A73CD5">
        <w:rPr>
          <w:sz w:val="22"/>
          <w:szCs w:val="22"/>
        </w:rPr>
        <w:t>Vypracování oznámení o zahájení prací a jeho prokazatelné doručení SUIP pro Královehradecký a Pardubický kraj</w:t>
      </w:r>
      <w:r w:rsidR="003F05E6" w:rsidRPr="00A73CD5">
        <w:rPr>
          <w:sz w:val="22"/>
          <w:szCs w:val="22"/>
        </w:rPr>
        <w:t>.</w:t>
      </w:r>
    </w:p>
    <w:p w14:paraId="7D5E2D66" w14:textId="77777777" w:rsidR="004709AC" w:rsidRPr="00A73CD5" w:rsidRDefault="00172C11" w:rsidP="00172C11">
      <w:pPr>
        <w:pStyle w:val="Odstavecseseznamem"/>
        <w:numPr>
          <w:ilvl w:val="1"/>
          <w:numId w:val="4"/>
        </w:numPr>
        <w:spacing w:after="0"/>
        <w:jc w:val="both"/>
        <w:rPr>
          <w:sz w:val="22"/>
          <w:szCs w:val="22"/>
        </w:rPr>
      </w:pPr>
      <w:r w:rsidRPr="00A73CD5">
        <w:rPr>
          <w:sz w:val="22"/>
          <w:szCs w:val="22"/>
        </w:rPr>
        <w:t>Zpracování plánu BOZP</w:t>
      </w:r>
      <w:r w:rsidR="00F269C2" w:rsidRPr="00A73CD5">
        <w:rPr>
          <w:sz w:val="22"/>
          <w:szCs w:val="22"/>
        </w:rPr>
        <w:t>.</w:t>
      </w:r>
    </w:p>
    <w:p w14:paraId="21009F30" w14:textId="77777777" w:rsidR="00DF0AA6" w:rsidRPr="00A73CD5" w:rsidRDefault="00172C11" w:rsidP="00172C11">
      <w:pPr>
        <w:pStyle w:val="Odstavecseseznamem"/>
        <w:numPr>
          <w:ilvl w:val="1"/>
          <w:numId w:val="4"/>
        </w:numPr>
        <w:jc w:val="both"/>
        <w:rPr>
          <w:sz w:val="22"/>
          <w:szCs w:val="22"/>
        </w:rPr>
      </w:pPr>
      <w:r w:rsidRPr="00A73CD5">
        <w:rPr>
          <w:sz w:val="22"/>
          <w:szCs w:val="22"/>
        </w:rPr>
        <w:t>Aktualizace plánu BOZP v souvislosti s příchodem nových zhotovitelů, se změnami organizace výstavby, použitých technologií a pracovních postupů, harmonogramu stavebních prací</w:t>
      </w:r>
      <w:r w:rsidR="00507830" w:rsidRPr="00A73CD5">
        <w:rPr>
          <w:sz w:val="22"/>
          <w:szCs w:val="22"/>
        </w:rPr>
        <w:t>.</w:t>
      </w:r>
    </w:p>
    <w:p w14:paraId="2FE7B51A" w14:textId="77777777" w:rsidR="00921B7C" w:rsidRPr="00A73CD5" w:rsidRDefault="00172C11" w:rsidP="00172C11">
      <w:pPr>
        <w:pStyle w:val="Odstavecseseznamem"/>
        <w:numPr>
          <w:ilvl w:val="1"/>
          <w:numId w:val="4"/>
        </w:numPr>
        <w:jc w:val="both"/>
        <w:rPr>
          <w:sz w:val="22"/>
          <w:szCs w:val="22"/>
        </w:rPr>
      </w:pPr>
      <w:r w:rsidRPr="00A73CD5">
        <w:rPr>
          <w:sz w:val="22"/>
          <w:szCs w:val="22"/>
        </w:rPr>
        <w:t>Provádění kontrolních prohlídek stavby min. 1 x týdně. Tyto prohlídky budou prováděny za účasti odpovědného pracovníka zhotovitele (nejpravděpodobněji stavbyvedoucího). Bude z nich vystaven písemný protokol, ve kterém budou uvedeny kontrolované činnosti a zjištěné závady s termínem jejich odstranění. K protokolu bude připojena fotografická dokumentace (v počtu 2 až 3 fotografie), zachycující práce zhotovitele provedené či prováděné v průběhu kontroly. Protokol včetně fotografické dokumentace bude zaslán elektronicky (e-mailem) bezprostředně po provedené kontrole technickému dozoru stavby a vedoucímu Odboru správy majetku Městského úřadu Přelouč</w:t>
      </w:r>
      <w:r w:rsidR="00921B7C" w:rsidRPr="00A73CD5">
        <w:rPr>
          <w:sz w:val="22"/>
          <w:szCs w:val="22"/>
        </w:rPr>
        <w:t>.</w:t>
      </w:r>
    </w:p>
    <w:p w14:paraId="671B76EB" w14:textId="77777777" w:rsidR="00A06F50" w:rsidRPr="00A73CD5" w:rsidRDefault="00172C11" w:rsidP="00D63227">
      <w:pPr>
        <w:pStyle w:val="Odstavecseseznamem"/>
        <w:numPr>
          <w:ilvl w:val="1"/>
          <w:numId w:val="4"/>
        </w:numPr>
        <w:jc w:val="both"/>
        <w:rPr>
          <w:sz w:val="22"/>
          <w:szCs w:val="22"/>
        </w:rPr>
      </w:pPr>
      <w:r w:rsidRPr="00A73CD5">
        <w:rPr>
          <w:sz w:val="22"/>
          <w:szCs w:val="22"/>
        </w:rPr>
        <w:t>Poskytování odborných konzultací a doporučení týkajících se požadavků na zajištění bezpečné a zdraví neohrožující práce</w:t>
      </w:r>
      <w:r w:rsidR="00A06F50" w:rsidRPr="00A73CD5">
        <w:rPr>
          <w:sz w:val="22"/>
          <w:szCs w:val="22"/>
        </w:rPr>
        <w:t>.</w:t>
      </w:r>
    </w:p>
    <w:p w14:paraId="23ADF25C" w14:textId="77777777" w:rsidR="008F44CD" w:rsidRPr="00A73CD5" w:rsidRDefault="00172C11" w:rsidP="00D63227">
      <w:pPr>
        <w:pStyle w:val="Odstavecseseznamem"/>
        <w:numPr>
          <w:ilvl w:val="1"/>
          <w:numId w:val="4"/>
        </w:numPr>
        <w:jc w:val="both"/>
        <w:rPr>
          <w:sz w:val="22"/>
          <w:szCs w:val="22"/>
        </w:rPr>
      </w:pPr>
      <w:r w:rsidRPr="00A73CD5">
        <w:rPr>
          <w:sz w:val="22"/>
          <w:szCs w:val="22"/>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r w:rsidR="00DF0AA6" w:rsidRPr="00A73CD5">
        <w:rPr>
          <w:sz w:val="22"/>
          <w:szCs w:val="22"/>
        </w:rPr>
        <w:t>.</w:t>
      </w:r>
    </w:p>
    <w:p w14:paraId="633776DB" w14:textId="77777777" w:rsidR="003F05E6" w:rsidRPr="00A73CD5" w:rsidRDefault="00172C11" w:rsidP="00D63227">
      <w:pPr>
        <w:pStyle w:val="Odstavecseseznamem"/>
        <w:numPr>
          <w:ilvl w:val="1"/>
          <w:numId w:val="4"/>
        </w:numPr>
        <w:jc w:val="both"/>
        <w:rPr>
          <w:sz w:val="22"/>
          <w:szCs w:val="22"/>
        </w:rPr>
      </w:pPr>
      <w:r w:rsidRPr="00A73CD5">
        <w:rPr>
          <w:sz w:val="22"/>
          <w:szCs w:val="22"/>
        </w:rPr>
        <w:t>Upozorňování zhotovitele na nedostatky v uplatňování požadavků na bezpečnost a ochranu zdraví při práci, zjištěných na pracovišti převzatém zhotovitelem stavby a vyžadování bez zbytečného odkladu zjednání nápravy</w:t>
      </w:r>
      <w:r w:rsidR="003F05E6" w:rsidRPr="00A73CD5">
        <w:rPr>
          <w:sz w:val="22"/>
          <w:szCs w:val="22"/>
        </w:rPr>
        <w:t>.</w:t>
      </w:r>
    </w:p>
    <w:p w14:paraId="61D79BAE" w14:textId="77777777" w:rsidR="00A06F50" w:rsidRPr="00A73CD5" w:rsidRDefault="00172C11" w:rsidP="00D63227">
      <w:pPr>
        <w:pStyle w:val="Odstavecseseznamem"/>
        <w:numPr>
          <w:ilvl w:val="1"/>
          <w:numId w:val="4"/>
        </w:numPr>
        <w:jc w:val="both"/>
        <w:rPr>
          <w:sz w:val="22"/>
          <w:szCs w:val="22"/>
        </w:rPr>
      </w:pPr>
      <w:r w:rsidRPr="00A73CD5">
        <w:rPr>
          <w:sz w:val="22"/>
          <w:szCs w:val="22"/>
        </w:rPr>
        <w:t>Provádění záznamů o zjištěných nedostatcích v oblasti BOZP na staveništi, na něž byl zhotovitel prokazatelně upozorněn, a dále zapisování údajů o tom, zda a jakým způsobem byly tyto nedostatky odstraněny</w:t>
      </w:r>
      <w:r w:rsidR="00A06F50" w:rsidRPr="00A73CD5">
        <w:rPr>
          <w:sz w:val="22"/>
          <w:szCs w:val="22"/>
        </w:rPr>
        <w:t>.</w:t>
      </w:r>
    </w:p>
    <w:p w14:paraId="277C402C" w14:textId="77777777" w:rsidR="003F05E6" w:rsidRPr="00A73CD5" w:rsidRDefault="003F05E6" w:rsidP="00D63227">
      <w:pPr>
        <w:pStyle w:val="Odstavecseseznamem"/>
        <w:numPr>
          <w:ilvl w:val="1"/>
          <w:numId w:val="4"/>
        </w:numPr>
        <w:jc w:val="both"/>
        <w:rPr>
          <w:sz w:val="22"/>
          <w:szCs w:val="22"/>
        </w:rPr>
      </w:pPr>
      <w:r w:rsidRPr="00A73CD5">
        <w:rPr>
          <w:sz w:val="22"/>
          <w:szCs w:val="22"/>
        </w:rPr>
        <w:t xml:space="preserve">Kontrola </w:t>
      </w:r>
      <w:r w:rsidR="00172C11" w:rsidRPr="00A73CD5">
        <w:rPr>
          <w:sz w:val="22"/>
          <w:szCs w:val="22"/>
        </w:rPr>
        <w:t>zabezpečení obvodu staveniště, včetně vstupu a vjezdu na staveniště s cílem zamezit vstup nepovolaným fyzickým osobám</w:t>
      </w:r>
      <w:r w:rsidR="00261D16" w:rsidRPr="00A73CD5">
        <w:rPr>
          <w:sz w:val="22"/>
          <w:szCs w:val="22"/>
        </w:rPr>
        <w:t>.</w:t>
      </w:r>
    </w:p>
    <w:p w14:paraId="64B6A948" w14:textId="77777777" w:rsidR="00507830" w:rsidRPr="00A73CD5" w:rsidRDefault="00172C11" w:rsidP="00D63227">
      <w:pPr>
        <w:pStyle w:val="Odstavecseseznamem"/>
        <w:numPr>
          <w:ilvl w:val="1"/>
          <w:numId w:val="4"/>
        </w:numPr>
        <w:jc w:val="both"/>
        <w:rPr>
          <w:sz w:val="22"/>
          <w:szCs w:val="22"/>
        </w:rPr>
      </w:pPr>
      <w:r w:rsidRPr="00A73CD5">
        <w:rPr>
          <w:sz w:val="22"/>
          <w:szCs w:val="22"/>
        </w:rPr>
        <w:t>Účast na kontrolních dnech a poradách vedení stavby</w:t>
      </w:r>
      <w:r w:rsidR="00507830" w:rsidRPr="00A73CD5">
        <w:rPr>
          <w:sz w:val="22"/>
          <w:szCs w:val="22"/>
        </w:rPr>
        <w:t>.</w:t>
      </w:r>
    </w:p>
    <w:p w14:paraId="4E890C11" w14:textId="77777777" w:rsidR="00261D16" w:rsidRPr="00A73CD5" w:rsidRDefault="00172C11" w:rsidP="00D63227">
      <w:pPr>
        <w:pStyle w:val="Odstavecseseznamem"/>
        <w:numPr>
          <w:ilvl w:val="1"/>
          <w:numId w:val="4"/>
        </w:numPr>
        <w:jc w:val="both"/>
        <w:rPr>
          <w:sz w:val="22"/>
          <w:szCs w:val="22"/>
        </w:rPr>
      </w:pPr>
      <w:r w:rsidRPr="00A73CD5">
        <w:rPr>
          <w:sz w:val="22"/>
          <w:szCs w:val="22"/>
        </w:rPr>
        <w:t>Školení zhotovitelů, managementu a specialistů stavby v oblasti BOZP</w:t>
      </w:r>
      <w:r w:rsidR="00261D16" w:rsidRPr="00A73CD5">
        <w:rPr>
          <w:sz w:val="22"/>
          <w:szCs w:val="22"/>
        </w:rPr>
        <w:t>.</w:t>
      </w:r>
    </w:p>
    <w:p w14:paraId="7AA0CB01" w14:textId="77777777" w:rsidR="00520655" w:rsidRPr="00A73CD5" w:rsidRDefault="00520655" w:rsidP="00520655">
      <w:pPr>
        <w:spacing w:before="360" w:after="0"/>
        <w:jc w:val="center"/>
        <w:rPr>
          <w:b/>
          <w:sz w:val="22"/>
          <w:szCs w:val="22"/>
        </w:rPr>
      </w:pPr>
      <w:r w:rsidRPr="00A73CD5">
        <w:rPr>
          <w:b/>
          <w:sz w:val="22"/>
          <w:szCs w:val="22"/>
        </w:rPr>
        <w:t>IV.</w:t>
      </w:r>
    </w:p>
    <w:p w14:paraId="0598D59C" w14:textId="77777777" w:rsidR="00CD2454" w:rsidRPr="00A73CD5" w:rsidRDefault="00520655" w:rsidP="00B02872">
      <w:pPr>
        <w:jc w:val="center"/>
        <w:rPr>
          <w:b/>
          <w:sz w:val="22"/>
          <w:szCs w:val="22"/>
          <w:u w:val="single"/>
        </w:rPr>
      </w:pPr>
      <w:r w:rsidRPr="00A73CD5">
        <w:rPr>
          <w:b/>
          <w:sz w:val="22"/>
          <w:szCs w:val="22"/>
          <w:u w:val="single"/>
        </w:rPr>
        <w:t>Způsob plnění předmětu smlouvy</w:t>
      </w:r>
    </w:p>
    <w:p w14:paraId="5347790B" w14:textId="77777777" w:rsidR="008A7CAF" w:rsidRPr="00A73CD5" w:rsidRDefault="00050A64" w:rsidP="008B7C5C">
      <w:pPr>
        <w:pStyle w:val="Odstavecseseznamem"/>
        <w:numPr>
          <w:ilvl w:val="1"/>
          <w:numId w:val="31"/>
        </w:numPr>
        <w:spacing w:after="0"/>
        <w:ind w:left="567" w:hanging="567"/>
        <w:jc w:val="both"/>
        <w:rPr>
          <w:sz w:val="22"/>
          <w:szCs w:val="22"/>
        </w:rPr>
      </w:pPr>
      <w:r w:rsidRPr="00A73CD5">
        <w:rPr>
          <w:sz w:val="22"/>
          <w:szCs w:val="22"/>
        </w:rPr>
        <w:t>Při plnění předmětu této smlouvy se příkazník zavazuje dodržovat</w:t>
      </w:r>
      <w:r w:rsidR="00A46F6A" w:rsidRPr="00A73CD5">
        <w:rPr>
          <w:sz w:val="22"/>
          <w:szCs w:val="22"/>
        </w:rPr>
        <w:t xml:space="preserve"> obecně závazné právní předpisy a</w:t>
      </w:r>
      <w:r w:rsidRPr="00A73CD5">
        <w:rPr>
          <w:sz w:val="22"/>
          <w:szCs w:val="22"/>
        </w:rPr>
        <w:t xml:space="preserve"> ujednání této smlouvy.</w:t>
      </w:r>
    </w:p>
    <w:p w14:paraId="77FB7DC0" w14:textId="77777777" w:rsidR="002D5BA9" w:rsidRPr="00A73CD5" w:rsidRDefault="002D5BA9" w:rsidP="008B7C5C">
      <w:pPr>
        <w:pStyle w:val="Odstavecseseznamem"/>
        <w:numPr>
          <w:ilvl w:val="1"/>
          <w:numId w:val="31"/>
        </w:numPr>
        <w:spacing w:after="0"/>
        <w:ind w:left="567" w:hanging="567"/>
        <w:jc w:val="both"/>
        <w:rPr>
          <w:sz w:val="22"/>
          <w:szCs w:val="22"/>
        </w:rPr>
      </w:pPr>
      <w:r w:rsidRPr="00A73CD5">
        <w:rPr>
          <w:sz w:val="22"/>
          <w:szCs w:val="22"/>
        </w:rPr>
        <w:t>Odborné činnosti a záležitosti je příkazník povinen zabezpečovat s náležitou odbornou péčí.</w:t>
      </w:r>
    </w:p>
    <w:p w14:paraId="06141807" w14:textId="77777777" w:rsidR="00A46F6A" w:rsidRPr="00A73CD5" w:rsidRDefault="00A46F6A" w:rsidP="008B7C5C">
      <w:pPr>
        <w:pStyle w:val="Odstavecseseznamem"/>
        <w:numPr>
          <w:ilvl w:val="1"/>
          <w:numId w:val="31"/>
        </w:numPr>
        <w:spacing w:after="0"/>
        <w:ind w:left="567" w:hanging="567"/>
        <w:jc w:val="both"/>
        <w:rPr>
          <w:sz w:val="22"/>
          <w:szCs w:val="22"/>
        </w:rPr>
      </w:pPr>
      <w:r w:rsidRPr="00A73CD5">
        <w:rPr>
          <w:sz w:val="22"/>
          <w:szCs w:val="22"/>
        </w:rPr>
        <w:t>Příkazce je oprávněn vyhradit si účast svého pověřeného zástupce při jakémkoliv úkonu příkazníka, který se týká předmětu této smlouvy.</w:t>
      </w:r>
    </w:p>
    <w:p w14:paraId="4BEA7FF6" w14:textId="77777777" w:rsidR="002D5BA9" w:rsidRPr="00A73CD5" w:rsidRDefault="002D5BA9" w:rsidP="008B7C5C">
      <w:pPr>
        <w:pStyle w:val="Odstavecseseznamem"/>
        <w:numPr>
          <w:ilvl w:val="1"/>
          <w:numId w:val="31"/>
        </w:numPr>
        <w:spacing w:after="0"/>
        <w:ind w:left="567" w:hanging="567"/>
        <w:jc w:val="both"/>
        <w:rPr>
          <w:sz w:val="22"/>
          <w:szCs w:val="22"/>
        </w:rPr>
      </w:pPr>
      <w:r w:rsidRPr="00A73CD5">
        <w:rPr>
          <w:sz w:val="22"/>
          <w:szCs w:val="22"/>
        </w:rPr>
        <w:lastRenderedPageBreak/>
        <w:t>Předmět plnění, ujednaný v této smlouvě, je splněn řádným vykonáním činností, ke kterým se příkazník zavázal v čl. III. a IV. této smlouvy.</w:t>
      </w:r>
    </w:p>
    <w:p w14:paraId="7E3BDBC7" w14:textId="77777777" w:rsidR="007646F0" w:rsidRPr="00A73CD5" w:rsidRDefault="007646F0" w:rsidP="008B7C5C">
      <w:pPr>
        <w:pStyle w:val="Odstavecseseznamem"/>
        <w:numPr>
          <w:ilvl w:val="1"/>
          <w:numId w:val="31"/>
        </w:numPr>
        <w:spacing w:after="0"/>
        <w:ind w:left="567" w:hanging="567"/>
        <w:jc w:val="both"/>
        <w:rPr>
          <w:sz w:val="22"/>
          <w:szCs w:val="22"/>
        </w:rPr>
      </w:pPr>
      <w:r w:rsidRPr="00A73CD5">
        <w:rPr>
          <w:sz w:val="22"/>
          <w:szCs w:val="22"/>
        </w:rPr>
        <w:t>Příkazník bude o všech zjištěných podstatných skutečnostech neprodleně informovat příkazce. Příkazník se zdrží veškerého jednání, které by mohlo přímo nebo nepřímo ohrozit příkazce.</w:t>
      </w:r>
    </w:p>
    <w:p w14:paraId="596B5235" w14:textId="77777777" w:rsidR="007646F0" w:rsidRPr="00A73CD5" w:rsidRDefault="007646F0" w:rsidP="008B7C5C">
      <w:pPr>
        <w:pStyle w:val="Odstavecseseznamem"/>
        <w:numPr>
          <w:ilvl w:val="1"/>
          <w:numId w:val="31"/>
        </w:numPr>
        <w:spacing w:after="0"/>
        <w:ind w:left="567" w:hanging="567"/>
        <w:jc w:val="both"/>
        <w:rPr>
          <w:sz w:val="22"/>
          <w:szCs w:val="22"/>
        </w:rPr>
      </w:pPr>
      <w:r w:rsidRPr="00A73CD5">
        <w:rPr>
          <w:sz w:val="22"/>
          <w:szCs w:val="22"/>
        </w:rPr>
        <w:t>Příkazník je vázán povinností mlčenlivosti o skutečnostech, tvořících předmět obchodního tajemství a o skutečnostech, které jsou chráněny zvláštními právními předpisy (utajované informace, osobní informace apod.), pokud s nimi při výkonu své činnosti, podle této smlouvy, přišel do styku.</w:t>
      </w:r>
    </w:p>
    <w:p w14:paraId="053DB145" w14:textId="77777777" w:rsidR="007646F0" w:rsidRPr="00A73CD5" w:rsidRDefault="007646F0" w:rsidP="008B7C5C">
      <w:pPr>
        <w:pStyle w:val="Odstavecseseznamem"/>
        <w:numPr>
          <w:ilvl w:val="1"/>
          <w:numId w:val="31"/>
        </w:numPr>
        <w:spacing w:after="0"/>
        <w:ind w:left="567" w:hanging="567"/>
        <w:jc w:val="both"/>
        <w:rPr>
          <w:sz w:val="22"/>
          <w:szCs w:val="22"/>
        </w:rPr>
      </w:pPr>
      <w:r w:rsidRPr="00A73CD5">
        <w:rPr>
          <w:sz w:val="22"/>
          <w:szCs w:val="22"/>
        </w:rPr>
        <w:t>V případě, že se povinnosti příkazníka dostanou do rozporu s obchodními zájmy příkazce, je příkazník povinen s příkazcem tuto situaci neprodleně projednat.</w:t>
      </w:r>
    </w:p>
    <w:p w14:paraId="2AC65AC4" w14:textId="77777777" w:rsidR="007646F0" w:rsidRPr="00A73CD5" w:rsidRDefault="007646F0" w:rsidP="008B7C5C">
      <w:pPr>
        <w:pStyle w:val="Odstavecseseznamem"/>
        <w:numPr>
          <w:ilvl w:val="1"/>
          <w:numId w:val="31"/>
        </w:numPr>
        <w:spacing w:after="0"/>
        <w:ind w:left="567" w:hanging="567"/>
        <w:jc w:val="both"/>
        <w:rPr>
          <w:sz w:val="22"/>
          <w:szCs w:val="22"/>
        </w:rPr>
      </w:pPr>
      <w:r w:rsidRPr="00A73CD5">
        <w:rPr>
          <w:sz w:val="22"/>
          <w:szCs w:val="22"/>
        </w:rPr>
        <w:t>Při plnění smlouvy v průběhu realizace stavby je příkazník povinen v nezbytném rozsahu spolupracovat s </w:t>
      </w:r>
      <w:r w:rsidR="00A46F6A" w:rsidRPr="00A73CD5">
        <w:rPr>
          <w:sz w:val="22"/>
          <w:szCs w:val="22"/>
        </w:rPr>
        <w:t>technickým</w:t>
      </w:r>
      <w:r w:rsidRPr="00A73CD5">
        <w:rPr>
          <w:sz w:val="22"/>
          <w:szCs w:val="22"/>
        </w:rPr>
        <w:t xml:space="preserve"> dozorem </w:t>
      </w:r>
      <w:r w:rsidR="00A46F6A" w:rsidRPr="00A73CD5">
        <w:rPr>
          <w:sz w:val="22"/>
          <w:szCs w:val="22"/>
        </w:rPr>
        <w:t>stavby</w:t>
      </w:r>
      <w:r w:rsidRPr="00A73CD5">
        <w:rPr>
          <w:sz w:val="22"/>
          <w:szCs w:val="22"/>
        </w:rPr>
        <w:t>.</w:t>
      </w:r>
    </w:p>
    <w:p w14:paraId="1694DB9C" w14:textId="77777777" w:rsidR="007646F0" w:rsidRPr="00A73CD5" w:rsidRDefault="007646F0" w:rsidP="005504E3">
      <w:pPr>
        <w:spacing w:before="360" w:after="0"/>
        <w:jc w:val="center"/>
        <w:rPr>
          <w:b/>
          <w:sz w:val="22"/>
          <w:szCs w:val="22"/>
        </w:rPr>
      </w:pPr>
      <w:r w:rsidRPr="00A73CD5">
        <w:rPr>
          <w:b/>
          <w:sz w:val="22"/>
          <w:szCs w:val="22"/>
        </w:rPr>
        <w:t>V.</w:t>
      </w:r>
    </w:p>
    <w:p w14:paraId="67B9B14F" w14:textId="77777777" w:rsidR="005504E3" w:rsidRPr="00A73CD5" w:rsidRDefault="007646F0" w:rsidP="005504E3">
      <w:pPr>
        <w:jc w:val="center"/>
        <w:rPr>
          <w:b/>
          <w:sz w:val="22"/>
          <w:szCs w:val="22"/>
          <w:u w:val="single"/>
        </w:rPr>
      </w:pPr>
      <w:r w:rsidRPr="00A73CD5">
        <w:rPr>
          <w:b/>
          <w:sz w:val="22"/>
          <w:szCs w:val="22"/>
          <w:u w:val="single"/>
        </w:rPr>
        <w:t>Čas plnění</w:t>
      </w:r>
      <w:r w:rsidR="005504E3" w:rsidRPr="00A73CD5">
        <w:rPr>
          <w:b/>
          <w:sz w:val="22"/>
          <w:szCs w:val="22"/>
          <w:u w:val="single"/>
        </w:rPr>
        <w:t xml:space="preserve"> </w:t>
      </w:r>
    </w:p>
    <w:p w14:paraId="197A07D7" w14:textId="77777777" w:rsidR="00A73CD5" w:rsidRPr="00A73CD5" w:rsidRDefault="005F1B9A" w:rsidP="00A73CD5">
      <w:pPr>
        <w:pStyle w:val="Bezmezer"/>
        <w:ind w:left="708"/>
        <w:jc w:val="both"/>
        <w:rPr>
          <w:rFonts w:eastAsia="Times New Roman" w:cstheme="minorHAnsi"/>
          <w:sz w:val="22"/>
          <w:szCs w:val="22"/>
        </w:rPr>
      </w:pPr>
      <w:r w:rsidRPr="00A73CD5">
        <w:rPr>
          <w:rFonts w:cstheme="minorHAnsi"/>
          <w:sz w:val="22"/>
          <w:szCs w:val="22"/>
        </w:rPr>
        <w:t xml:space="preserve">Čas plnění komplexní služby koordinátora BOZP </w:t>
      </w:r>
      <w:r w:rsidR="00A73CD5" w:rsidRPr="00A73CD5">
        <w:rPr>
          <w:rFonts w:eastAsia="Times New Roman" w:cstheme="minorHAnsi"/>
          <w:sz w:val="22"/>
          <w:szCs w:val="22"/>
        </w:rPr>
        <w:t>vyplývá z termínů plnění veřejné zakázky „Stavební úpravy jídelny a kuchyně budovy školní jídelny v ulici Obránců míru č.p. 1714, Přelouč“, které jsou následující:</w:t>
      </w:r>
    </w:p>
    <w:p w14:paraId="798B88B6" w14:textId="77777777" w:rsidR="00A73CD5" w:rsidRPr="00A73CD5" w:rsidRDefault="00A73CD5" w:rsidP="00A73CD5">
      <w:pPr>
        <w:spacing w:after="0" w:line="276" w:lineRule="auto"/>
        <w:ind w:left="708"/>
        <w:jc w:val="both"/>
        <w:rPr>
          <w:rFonts w:eastAsia="Times New Roman" w:cstheme="minorHAnsi"/>
          <w:sz w:val="22"/>
          <w:szCs w:val="22"/>
        </w:rPr>
      </w:pPr>
      <w:bookmarkStart w:id="0" w:name="_Hlk65143597"/>
    </w:p>
    <w:p w14:paraId="7908A480" w14:textId="77777777" w:rsidR="00A73CD5" w:rsidRPr="00A73CD5" w:rsidRDefault="00A73CD5" w:rsidP="00A73CD5">
      <w:pPr>
        <w:spacing w:after="0" w:line="276" w:lineRule="auto"/>
        <w:ind w:left="708"/>
        <w:jc w:val="both"/>
        <w:rPr>
          <w:rFonts w:eastAsia="Times New Roman" w:cstheme="minorHAnsi"/>
          <w:sz w:val="22"/>
          <w:szCs w:val="22"/>
        </w:rPr>
      </w:pPr>
      <w:r w:rsidRPr="00A73CD5">
        <w:rPr>
          <w:rFonts w:eastAsia="Times New Roman" w:cstheme="minorHAnsi"/>
          <w:sz w:val="22"/>
          <w:szCs w:val="22"/>
        </w:rPr>
        <w:t xml:space="preserve">Předpokládaný termín zahájení plnění </w:t>
      </w:r>
      <w:r w:rsidRPr="00A73CD5">
        <w:rPr>
          <w:rFonts w:eastAsia="Times New Roman" w:cstheme="minorHAnsi"/>
          <w:b/>
          <w:bCs/>
          <w:sz w:val="22"/>
          <w:szCs w:val="22"/>
        </w:rPr>
        <w:t>1.</w:t>
      </w:r>
      <w:proofErr w:type="gramStart"/>
      <w:r w:rsidRPr="00A73CD5">
        <w:rPr>
          <w:rFonts w:eastAsia="Times New Roman" w:cstheme="minorHAnsi"/>
          <w:b/>
          <w:bCs/>
          <w:sz w:val="22"/>
          <w:szCs w:val="22"/>
        </w:rPr>
        <w:t>etapy</w:t>
      </w:r>
      <w:r w:rsidRPr="00A73CD5">
        <w:rPr>
          <w:rFonts w:eastAsia="Times New Roman" w:cstheme="minorHAnsi"/>
          <w:sz w:val="22"/>
          <w:szCs w:val="22"/>
        </w:rPr>
        <w:t xml:space="preserve">:   </w:t>
      </w:r>
      <w:proofErr w:type="gramEnd"/>
      <w:r w:rsidRPr="00A73CD5">
        <w:rPr>
          <w:rFonts w:eastAsia="Times New Roman" w:cstheme="minorHAnsi"/>
          <w:sz w:val="22"/>
          <w:szCs w:val="22"/>
        </w:rPr>
        <w:t xml:space="preserve">    05/2021</w:t>
      </w:r>
    </w:p>
    <w:p w14:paraId="5B9BC267" w14:textId="77777777" w:rsidR="00A73CD5" w:rsidRPr="00A73CD5" w:rsidRDefault="00A73CD5" w:rsidP="00A73CD5">
      <w:pPr>
        <w:spacing w:after="0" w:line="276" w:lineRule="auto"/>
        <w:ind w:left="4820" w:hanging="4112"/>
        <w:jc w:val="both"/>
        <w:rPr>
          <w:rFonts w:eastAsia="Times New Roman" w:cstheme="minorHAnsi"/>
          <w:sz w:val="22"/>
          <w:szCs w:val="22"/>
        </w:rPr>
      </w:pPr>
      <w:r w:rsidRPr="00A73CD5">
        <w:rPr>
          <w:rFonts w:eastAsia="Times New Roman" w:cstheme="minorHAnsi"/>
          <w:sz w:val="22"/>
          <w:szCs w:val="22"/>
        </w:rPr>
        <w:t xml:space="preserve">Požadovaný termín ukončení plnění </w:t>
      </w:r>
      <w:r w:rsidRPr="00A73CD5">
        <w:rPr>
          <w:rFonts w:eastAsia="Times New Roman" w:cstheme="minorHAnsi"/>
          <w:b/>
          <w:bCs/>
          <w:sz w:val="22"/>
          <w:szCs w:val="22"/>
        </w:rPr>
        <w:t>1.etapy</w:t>
      </w:r>
      <w:r w:rsidRPr="00A73CD5">
        <w:rPr>
          <w:rFonts w:eastAsia="Times New Roman" w:cstheme="minorHAnsi"/>
          <w:sz w:val="22"/>
          <w:szCs w:val="22"/>
        </w:rPr>
        <w:t>:</w:t>
      </w:r>
      <w:r w:rsidRPr="00A73CD5">
        <w:rPr>
          <w:rFonts w:eastAsia="Times New Roman" w:cstheme="minorHAnsi"/>
          <w:sz w:val="22"/>
          <w:szCs w:val="22"/>
        </w:rPr>
        <w:tab/>
        <w:t>do 26 týdnů od předání staveniště</w:t>
      </w:r>
    </w:p>
    <w:bookmarkEnd w:id="0"/>
    <w:p w14:paraId="017DC5A9" w14:textId="77777777" w:rsidR="00A73CD5" w:rsidRPr="00A73CD5" w:rsidRDefault="00A73CD5" w:rsidP="00A73CD5">
      <w:pPr>
        <w:spacing w:after="0" w:line="276" w:lineRule="auto"/>
        <w:ind w:left="708"/>
        <w:jc w:val="both"/>
        <w:rPr>
          <w:rFonts w:eastAsia="Times New Roman" w:cstheme="minorHAnsi"/>
          <w:sz w:val="22"/>
          <w:szCs w:val="22"/>
        </w:rPr>
      </w:pPr>
    </w:p>
    <w:p w14:paraId="51148882" w14:textId="77777777" w:rsidR="00A73CD5" w:rsidRPr="00A73CD5" w:rsidRDefault="00A73CD5" w:rsidP="00A73CD5">
      <w:pPr>
        <w:spacing w:after="0" w:line="276" w:lineRule="auto"/>
        <w:ind w:left="708"/>
        <w:jc w:val="both"/>
        <w:rPr>
          <w:rFonts w:eastAsia="Times New Roman" w:cstheme="minorHAnsi"/>
          <w:sz w:val="22"/>
          <w:szCs w:val="22"/>
        </w:rPr>
      </w:pPr>
      <w:r w:rsidRPr="00A73CD5">
        <w:rPr>
          <w:rFonts w:eastAsia="Times New Roman" w:cstheme="minorHAnsi"/>
          <w:sz w:val="22"/>
          <w:szCs w:val="22"/>
        </w:rPr>
        <w:t xml:space="preserve">Předpokládaný termín zahájení plnění </w:t>
      </w:r>
      <w:r w:rsidRPr="00A73CD5">
        <w:rPr>
          <w:rFonts w:eastAsia="Times New Roman" w:cstheme="minorHAnsi"/>
          <w:b/>
          <w:bCs/>
          <w:sz w:val="22"/>
          <w:szCs w:val="22"/>
        </w:rPr>
        <w:t>2.</w:t>
      </w:r>
      <w:proofErr w:type="gramStart"/>
      <w:r w:rsidRPr="00A73CD5">
        <w:rPr>
          <w:rFonts w:eastAsia="Times New Roman" w:cstheme="minorHAnsi"/>
          <w:b/>
          <w:bCs/>
          <w:sz w:val="22"/>
          <w:szCs w:val="22"/>
        </w:rPr>
        <w:t>etapy</w:t>
      </w:r>
      <w:r w:rsidRPr="00A73CD5">
        <w:rPr>
          <w:rFonts w:eastAsia="Times New Roman" w:cstheme="minorHAnsi"/>
          <w:sz w:val="22"/>
          <w:szCs w:val="22"/>
        </w:rPr>
        <w:t xml:space="preserve">:   </w:t>
      </w:r>
      <w:proofErr w:type="gramEnd"/>
      <w:r w:rsidRPr="00A73CD5">
        <w:rPr>
          <w:rFonts w:eastAsia="Times New Roman" w:cstheme="minorHAnsi"/>
          <w:sz w:val="22"/>
          <w:szCs w:val="22"/>
        </w:rPr>
        <w:t xml:space="preserve">    05/2022</w:t>
      </w:r>
    </w:p>
    <w:p w14:paraId="1BC5D233" w14:textId="77777777" w:rsidR="00A73CD5" w:rsidRPr="00A73CD5" w:rsidRDefault="00A73CD5" w:rsidP="00A73CD5">
      <w:pPr>
        <w:spacing w:after="0" w:line="276" w:lineRule="auto"/>
        <w:ind w:left="4820" w:hanging="4112"/>
        <w:jc w:val="both"/>
        <w:rPr>
          <w:rFonts w:eastAsia="Times New Roman" w:cstheme="minorHAnsi"/>
          <w:sz w:val="22"/>
          <w:szCs w:val="22"/>
        </w:rPr>
      </w:pPr>
      <w:r w:rsidRPr="00A73CD5">
        <w:rPr>
          <w:rFonts w:eastAsia="Times New Roman" w:cstheme="minorHAnsi"/>
          <w:sz w:val="22"/>
          <w:szCs w:val="22"/>
        </w:rPr>
        <w:t xml:space="preserve">Požadovaný termín ukončení plnění </w:t>
      </w:r>
      <w:r w:rsidRPr="00A73CD5">
        <w:rPr>
          <w:rFonts w:eastAsia="Times New Roman" w:cstheme="minorHAnsi"/>
          <w:b/>
          <w:bCs/>
          <w:sz w:val="22"/>
          <w:szCs w:val="22"/>
        </w:rPr>
        <w:t>2.etapy</w:t>
      </w:r>
      <w:r w:rsidRPr="00A73CD5">
        <w:rPr>
          <w:rFonts w:eastAsia="Times New Roman" w:cstheme="minorHAnsi"/>
          <w:sz w:val="22"/>
          <w:szCs w:val="22"/>
        </w:rPr>
        <w:t>:</w:t>
      </w:r>
      <w:r w:rsidRPr="00A73CD5">
        <w:rPr>
          <w:rFonts w:eastAsia="Times New Roman" w:cstheme="minorHAnsi"/>
          <w:sz w:val="22"/>
          <w:szCs w:val="22"/>
        </w:rPr>
        <w:tab/>
        <w:t>do 12 týdnů od předání staveniště</w:t>
      </w:r>
    </w:p>
    <w:p w14:paraId="0F1DADD8" w14:textId="77777777" w:rsidR="00A73CD5" w:rsidRPr="00A73CD5" w:rsidRDefault="00A73CD5" w:rsidP="00A73CD5">
      <w:pPr>
        <w:spacing w:after="0" w:line="240" w:lineRule="auto"/>
        <w:ind w:left="708"/>
        <w:jc w:val="both"/>
        <w:rPr>
          <w:rFonts w:eastAsia="Times New Roman" w:cstheme="minorHAnsi"/>
          <w:sz w:val="22"/>
          <w:szCs w:val="22"/>
        </w:rPr>
      </w:pPr>
    </w:p>
    <w:p w14:paraId="00A2FD9B" w14:textId="77777777" w:rsidR="00A73CD5" w:rsidRPr="00A73CD5" w:rsidRDefault="00A73CD5" w:rsidP="00A73CD5">
      <w:pPr>
        <w:spacing w:after="0" w:line="276" w:lineRule="auto"/>
        <w:ind w:left="708"/>
        <w:jc w:val="both"/>
        <w:rPr>
          <w:rFonts w:eastAsia="Times New Roman" w:cstheme="minorHAnsi"/>
          <w:sz w:val="22"/>
          <w:szCs w:val="22"/>
        </w:rPr>
      </w:pPr>
      <w:r w:rsidRPr="00A73CD5">
        <w:rPr>
          <w:rFonts w:eastAsia="Times New Roman" w:cstheme="minorHAnsi"/>
          <w:sz w:val="22"/>
          <w:szCs w:val="22"/>
        </w:rPr>
        <w:t xml:space="preserve">Předpokládaný termín zahájení plnění </w:t>
      </w:r>
      <w:r w:rsidRPr="00A73CD5">
        <w:rPr>
          <w:rFonts w:eastAsia="Times New Roman" w:cstheme="minorHAnsi"/>
          <w:b/>
          <w:bCs/>
          <w:sz w:val="22"/>
          <w:szCs w:val="22"/>
        </w:rPr>
        <w:t>3.</w:t>
      </w:r>
      <w:proofErr w:type="gramStart"/>
      <w:r w:rsidRPr="00A73CD5">
        <w:rPr>
          <w:rFonts w:eastAsia="Times New Roman" w:cstheme="minorHAnsi"/>
          <w:b/>
          <w:bCs/>
          <w:sz w:val="22"/>
          <w:szCs w:val="22"/>
        </w:rPr>
        <w:t>etapy</w:t>
      </w:r>
      <w:r w:rsidRPr="00A73CD5">
        <w:rPr>
          <w:rFonts w:eastAsia="Times New Roman" w:cstheme="minorHAnsi"/>
          <w:sz w:val="22"/>
          <w:szCs w:val="22"/>
        </w:rPr>
        <w:t xml:space="preserve">:   </w:t>
      </w:r>
      <w:proofErr w:type="gramEnd"/>
      <w:r w:rsidRPr="00A73CD5">
        <w:rPr>
          <w:rFonts w:eastAsia="Times New Roman" w:cstheme="minorHAnsi"/>
          <w:sz w:val="22"/>
          <w:szCs w:val="22"/>
        </w:rPr>
        <w:t xml:space="preserve">    05/2023</w:t>
      </w:r>
    </w:p>
    <w:p w14:paraId="07E7D763" w14:textId="77777777" w:rsidR="00A73CD5" w:rsidRPr="00A73CD5" w:rsidRDefault="00A73CD5" w:rsidP="00A73CD5">
      <w:pPr>
        <w:spacing w:after="0" w:line="276" w:lineRule="auto"/>
        <w:ind w:left="4820" w:hanging="4112"/>
        <w:jc w:val="both"/>
        <w:rPr>
          <w:rFonts w:eastAsia="Times New Roman" w:cstheme="minorHAnsi"/>
          <w:sz w:val="22"/>
          <w:szCs w:val="22"/>
        </w:rPr>
      </w:pPr>
      <w:r w:rsidRPr="00A73CD5">
        <w:rPr>
          <w:rFonts w:eastAsia="Times New Roman" w:cstheme="minorHAnsi"/>
          <w:sz w:val="22"/>
          <w:szCs w:val="22"/>
        </w:rPr>
        <w:t xml:space="preserve">Požadovaný termín ukončení plnění </w:t>
      </w:r>
      <w:r w:rsidRPr="00A73CD5">
        <w:rPr>
          <w:rFonts w:eastAsia="Times New Roman" w:cstheme="minorHAnsi"/>
          <w:b/>
          <w:bCs/>
          <w:sz w:val="22"/>
          <w:szCs w:val="22"/>
        </w:rPr>
        <w:t>3.etapy</w:t>
      </w:r>
      <w:r w:rsidRPr="00A73CD5">
        <w:rPr>
          <w:rFonts w:eastAsia="Times New Roman" w:cstheme="minorHAnsi"/>
          <w:sz w:val="22"/>
          <w:szCs w:val="22"/>
        </w:rPr>
        <w:t>:</w:t>
      </w:r>
      <w:r w:rsidRPr="00A73CD5">
        <w:rPr>
          <w:rFonts w:eastAsia="Times New Roman" w:cstheme="minorHAnsi"/>
          <w:sz w:val="22"/>
          <w:szCs w:val="22"/>
        </w:rPr>
        <w:tab/>
        <w:t>do 12 týdnů od předání staveniště</w:t>
      </w:r>
    </w:p>
    <w:p w14:paraId="6C05CB76" w14:textId="643EADA8" w:rsidR="00F5307F" w:rsidRPr="00A73CD5" w:rsidRDefault="00F5307F" w:rsidP="00A73CD5">
      <w:pPr>
        <w:spacing w:before="360" w:after="0"/>
        <w:jc w:val="center"/>
        <w:rPr>
          <w:b/>
          <w:sz w:val="22"/>
          <w:szCs w:val="22"/>
        </w:rPr>
      </w:pPr>
      <w:r w:rsidRPr="00A73CD5">
        <w:rPr>
          <w:b/>
          <w:sz w:val="22"/>
          <w:szCs w:val="22"/>
        </w:rPr>
        <w:t>VI.</w:t>
      </w:r>
    </w:p>
    <w:p w14:paraId="355B4C81" w14:textId="77777777" w:rsidR="00904D75" w:rsidRPr="00A73CD5" w:rsidRDefault="00F5307F" w:rsidP="00B02872">
      <w:pPr>
        <w:ind w:left="360"/>
        <w:jc w:val="center"/>
        <w:rPr>
          <w:b/>
          <w:sz w:val="22"/>
          <w:szCs w:val="22"/>
          <w:u w:val="single"/>
        </w:rPr>
      </w:pPr>
      <w:r w:rsidRPr="00A73CD5">
        <w:rPr>
          <w:b/>
          <w:sz w:val="22"/>
          <w:szCs w:val="22"/>
          <w:u w:val="single"/>
        </w:rPr>
        <w:t>Spolupůsobení a podklady příkazce</w:t>
      </w:r>
    </w:p>
    <w:p w14:paraId="7EA4DB1C" w14:textId="77777777" w:rsidR="007D7EB2" w:rsidRPr="00A73CD5" w:rsidRDefault="007D7EB2" w:rsidP="008B7C5C">
      <w:pPr>
        <w:pStyle w:val="Nadpis1"/>
        <w:numPr>
          <w:ilvl w:val="1"/>
          <w:numId w:val="33"/>
        </w:numPr>
        <w:spacing w:before="0" w:after="0" w:line="276" w:lineRule="auto"/>
        <w:ind w:left="567" w:hanging="567"/>
        <w:jc w:val="both"/>
        <w:rPr>
          <w:rFonts w:asciiTheme="minorHAnsi" w:hAnsiTheme="minorHAnsi" w:cstheme="minorHAnsi"/>
          <w:color w:val="auto"/>
          <w:sz w:val="22"/>
          <w:szCs w:val="22"/>
        </w:rPr>
      </w:pPr>
      <w:r w:rsidRPr="00A73CD5">
        <w:rPr>
          <w:rFonts w:asciiTheme="minorHAnsi" w:hAnsiTheme="minorHAnsi" w:cstheme="minorHAnsi"/>
          <w:color w:val="auto"/>
          <w:sz w:val="22"/>
          <w:szCs w:val="22"/>
        </w:rPr>
        <w:t xml:space="preserve">V rámci svého spolupůsobení se příkazce zavazuje, že v rozsahu nevyhnutelně nutném na vyzvání poskytne příkazníkovi spolupráci při zajišťování podkladů, doplňujících údajů, upřesnění, vyjádření a stanovisek, jejichž potřeba vznikne v průběhu plnění této smlouvy a z jejichž povahy nevyplývá, že je příkazník povinen si je zajistit sám. Toto spolupůsobení poskytne příkazce příkazníkovi nejpozději do 5 pracovnách dnů od jeho vyžádání, nebude-li písemně dohodnuto jinak. </w:t>
      </w:r>
    </w:p>
    <w:p w14:paraId="1576AE92" w14:textId="56D704BF" w:rsidR="00E65757" w:rsidRDefault="007D7EB2" w:rsidP="008B7C5C">
      <w:pPr>
        <w:pStyle w:val="Nadpis1"/>
        <w:numPr>
          <w:ilvl w:val="1"/>
          <w:numId w:val="33"/>
        </w:numPr>
        <w:spacing w:before="0" w:after="0" w:line="276" w:lineRule="auto"/>
        <w:ind w:left="567" w:hanging="567"/>
        <w:jc w:val="both"/>
        <w:rPr>
          <w:rFonts w:asciiTheme="minorHAnsi" w:hAnsiTheme="minorHAnsi" w:cstheme="minorHAnsi"/>
          <w:color w:val="auto"/>
          <w:sz w:val="22"/>
          <w:szCs w:val="22"/>
        </w:rPr>
      </w:pPr>
      <w:r w:rsidRPr="00A73CD5">
        <w:rPr>
          <w:rFonts w:asciiTheme="minorHAnsi" w:hAnsiTheme="minorHAnsi" w:cstheme="minorHAnsi"/>
          <w:color w:val="auto"/>
          <w:sz w:val="22"/>
          <w:szCs w:val="22"/>
        </w:rPr>
        <w:t>Příkazce zajistí příkazníkovi přístup na stavbu (resp. na pozemky, na nichž má být stavba realizována) v rozsahu nezbytném pro výkon jeho činnosti.</w:t>
      </w:r>
    </w:p>
    <w:p w14:paraId="11DE020F" w14:textId="0D01B7CB" w:rsidR="00A73CD5" w:rsidRDefault="00A73CD5" w:rsidP="00A73CD5"/>
    <w:p w14:paraId="15F49F05" w14:textId="6485461A" w:rsidR="00A73CD5" w:rsidRDefault="00A73CD5" w:rsidP="00A73CD5"/>
    <w:p w14:paraId="67DF31A1" w14:textId="77777777" w:rsidR="00A73CD5" w:rsidRPr="00A73CD5" w:rsidRDefault="00A73CD5" w:rsidP="00A73CD5"/>
    <w:p w14:paraId="646C6EB1" w14:textId="77777777" w:rsidR="00040FCB" w:rsidRPr="00A73CD5" w:rsidRDefault="00040FCB" w:rsidP="00040FCB">
      <w:pPr>
        <w:spacing w:before="360" w:after="0"/>
        <w:jc w:val="center"/>
        <w:rPr>
          <w:b/>
          <w:sz w:val="22"/>
          <w:szCs w:val="22"/>
        </w:rPr>
      </w:pPr>
      <w:r w:rsidRPr="00A73CD5">
        <w:rPr>
          <w:b/>
          <w:sz w:val="22"/>
          <w:szCs w:val="22"/>
        </w:rPr>
        <w:lastRenderedPageBreak/>
        <w:t>VII.</w:t>
      </w:r>
    </w:p>
    <w:p w14:paraId="2EDF5F95" w14:textId="77777777" w:rsidR="00040FCB" w:rsidRPr="00A73CD5" w:rsidRDefault="00040FCB" w:rsidP="00040FCB">
      <w:pPr>
        <w:ind w:left="360"/>
        <w:jc w:val="center"/>
        <w:rPr>
          <w:b/>
          <w:sz w:val="22"/>
          <w:szCs w:val="22"/>
          <w:u w:val="single"/>
        </w:rPr>
      </w:pPr>
      <w:r w:rsidRPr="00A73CD5">
        <w:rPr>
          <w:b/>
          <w:sz w:val="22"/>
          <w:szCs w:val="22"/>
          <w:u w:val="single"/>
        </w:rPr>
        <w:t>Odměna a platební podmínky</w:t>
      </w:r>
    </w:p>
    <w:p w14:paraId="4A62A474" w14:textId="7A925F25" w:rsidR="00CD2454" w:rsidRPr="00A73CD5" w:rsidRDefault="00040FCB" w:rsidP="008B7C5C">
      <w:pPr>
        <w:pStyle w:val="Odstavecseseznamem"/>
        <w:numPr>
          <w:ilvl w:val="1"/>
          <w:numId w:val="34"/>
        </w:numPr>
        <w:ind w:left="567" w:hanging="567"/>
        <w:jc w:val="both"/>
        <w:rPr>
          <w:sz w:val="22"/>
          <w:szCs w:val="22"/>
        </w:rPr>
      </w:pPr>
      <w:r w:rsidRPr="00A73CD5">
        <w:rPr>
          <w:sz w:val="22"/>
          <w:szCs w:val="22"/>
        </w:rPr>
        <w:t>Za řádné provedení prací a činností v rozsahu a obsahu sjednaném v předmětu této smlouvy se příkazce zavazuje zaplatit příkazníkovi odměnu, stanovenou dohodou smluvních stran.</w:t>
      </w:r>
    </w:p>
    <w:p w14:paraId="454BE15D" w14:textId="787FD3B0" w:rsidR="008137B6" w:rsidRPr="00A73CD5" w:rsidRDefault="008137B6" w:rsidP="008B7C5C">
      <w:pPr>
        <w:pStyle w:val="Odstavecseseznamem"/>
        <w:numPr>
          <w:ilvl w:val="1"/>
          <w:numId w:val="12"/>
        </w:numPr>
        <w:jc w:val="both"/>
        <w:rPr>
          <w:sz w:val="22"/>
          <w:szCs w:val="22"/>
        </w:rPr>
      </w:pPr>
      <w:r w:rsidRPr="00A73CD5">
        <w:rPr>
          <w:sz w:val="22"/>
          <w:szCs w:val="22"/>
        </w:rPr>
        <w:t xml:space="preserve">V rámci činností uvedených v čl. III. této smlouvy se odměna sjednává </w:t>
      </w:r>
      <w:r w:rsidR="005F1B9A" w:rsidRPr="00A73CD5">
        <w:rPr>
          <w:sz w:val="22"/>
          <w:szCs w:val="22"/>
        </w:rPr>
        <w:t>v celkové</w:t>
      </w:r>
      <w:r w:rsidRPr="00A73CD5">
        <w:rPr>
          <w:sz w:val="22"/>
          <w:szCs w:val="22"/>
        </w:rPr>
        <w:t xml:space="preserve"> výši …………</w:t>
      </w:r>
      <w:proofErr w:type="gramStart"/>
      <w:r w:rsidRPr="00A73CD5">
        <w:rPr>
          <w:sz w:val="22"/>
          <w:szCs w:val="22"/>
        </w:rPr>
        <w:t>…….</w:t>
      </w:r>
      <w:proofErr w:type="gramEnd"/>
      <w:r w:rsidRPr="00A73CD5">
        <w:rPr>
          <w:sz w:val="22"/>
          <w:szCs w:val="22"/>
        </w:rPr>
        <w:t xml:space="preserve">Kč </w:t>
      </w:r>
      <w:r w:rsidR="008803A0" w:rsidRPr="00A73CD5">
        <w:rPr>
          <w:sz w:val="22"/>
          <w:szCs w:val="22"/>
        </w:rPr>
        <w:t>bez DPH</w:t>
      </w:r>
      <w:r w:rsidR="00165D98" w:rsidRPr="00A73CD5">
        <w:rPr>
          <w:sz w:val="22"/>
          <w:szCs w:val="22"/>
        </w:rPr>
        <w:t>.</w:t>
      </w:r>
      <w:r w:rsidR="005F1B9A" w:rsidRPr="00A73CD5">
        <w:rPr>
          <w:sz w:val="22"/>
          <w:szCs w:val="22"/>
        </w:rPr>
        <w:t xml:space="preserve"> </w:t>
      </w:r>
    </w:p>
    <w:p w14:paraId="0B1183DB" w14:textId="77777777" w:rsidR="00625004" w:rsidRPr="00D31249" w:rsidRDefault="00625004" w:rsidP="008B7C5C">
      <w:pPr>
        <w:pStyle w:val="Odstavecseseznamem"/>
        <w:numPr>
          <w:ilvl w:val="1"/>
          <w:numId w:val="12"/>
        </w:numPr>
        <w:jc w:val="both"/>
        <w:rPr>
          <w:sz w:val="22"/>
          <w:szCs w:val="22"/>
        </w:rPr>
      </w:pPr>
      <w:r w:rsidRPr="00D31249">
        <w:rPr>
          <w:sz w:val="22"/>
          <w:szCs w:val="22"/>
        </w:rPr>
        <w:t>K výše uvedené úplatě vyúčtuje příkazník DPH v sazbě stanovené právním předpisem, platným v době uskutečnění zdanitelného plnění. Pokud nebude příkazník plátce DPH, bude na daňovém dokladu (faktuře) uveden text: „Příkazník není plátcem DPH“.</w:t>
      </w:r>
    </w:p>
    <w:p w14:paraId="39FC1E95" w14:textId="7DE1DD8D" w:rsidR="008137B6" w:rsidRPr="00D31249" w:rsidRDefault="003B360C" w:rsidP="008B7C5C">
      <w:pPr>
        <w:pStyle w:val="Odstavecseseznamem"/>
        <w:numPr>
          <w:ilvl w:val="1"/>
          <w:numId w:val="12"/>
        </w:numPr>
        <w:jc w:val="both"/>
        <w:rPr>
          <w:sz w:val="22"/>
          <w:szCs w:val="22"/>
        </w:rPr>
      </w:pPr>
      <w:r w:rsidRPr="00D31249">
        <w:rPr>
          <w:sz w:val="22"/>
          <w:szCs w:val="22"/>
        </w:rPr>
        <w:t>Příkazce uhradí odměnu na základě</w:t>
      </w:r>
      <w:r w:rsidR="0058650E" w:rsidRPr="00D31249">
        <w:rPr>
          <w:sz w:val="22"/>
          <w:szCs w:val="22"/>
        </w:rPr>
        <w:t xml:space="preserve"> příkazníkem vystavených daňových dokladů (faktur), a to do výše </w:t>
      </w:r>
      <w:r w:rsidR="008803A0" w:rsidRPr="00D31249">
        <w:rPr>
          <w:sz w:val="22"/>
          <w:szCs w:val="22"/>
        </w:rPr>
        <w:t>odpovídající příslušnému podílu</w:t>
      </w:r>
      <w:r w:rsidR="0058650E" w:rsidRPr="00D31249">
        <w:rPr>
          <w:sz w:val="22"/>
          <w:szCs w:val="22"/>
        </w:rPr>
        <w:t xml:space="preserve"> sjednané výše odměny za každý kalendářní měsíc, po který bude příkazník poskytovat příkazci plnění předmětu této smlouvy, pokud nebude dohodnut v průběhu plnění předmětu smlouvy </w:t>
      </w:r>
      <w:r w:rsidR="00B5264B" w:rsidRPr="00D31249">
        <w:rPr>
          <w:sz w:val="22"/>
          <w:szCs w:val="22"/>
        </w:rPr>
        <w:t>jiný poměr výše měsíční odměny pro konkrétní kalendářní měsíc.</w:t>
      </w:r>
    </w:p>
    <w:p w14:paraId="182E128C" w14:textId="77777777" w:rsidR="00B5264B" w:rsidRPr="00D31249" w:rsidRDefault="00213C25" w:rsidP="008B7C5C">
      <w:pPr>
        <w:pStyle w:val="Odstavecseseznamem"/>
        <w:numPr>
          <w:ilvl w:val="1"/>
          <w:numId w:val="12"/>
        </w:numPr>
        <w:jc w:val="both"/>
        <w:rPr>
          <w:sz w:val="22"/>
          <w:szCs w:val="22"/>
        </w:rPr>
      </w:pPr>
      <w:r w:rsidRPr="00D31249">
        <w:rPr>
          <w:sz w:val="22"/>
          <w:szCs w:val="22"/>
        </w:rPr>
        <w:t>Součástí daňových dokladů (faktur) bude specifikace činností a úkonů provedených příkazníkem za příslušné období. Tato specifikace musí být odsouhlasena a písemně potvrzena oprávněným zástupcem příkazce. Daňové doklady (faktury) mohou být vystavovány maximálně do výše sjednané odměny dle čl. 7.2.</w:t>
      </w:r>
      <w:r w:rsidR="008803A0" w:rsidRPr="00D31249">
        <w:rPr>
          <w:sz w:val="22"/>
          <w:szCs w:val="22"/>
        </w:rPr>
        <w:t xml:space="preserve"> a 7.4.</w:t>
      </w:r>
    </w:p>
    <w:p w14:paraId="3A8A4539" w14:textId="77777777" w:rsidR="00213C25" w:rsidRPr="00D31249" w:rsidRDefault="00213C25" w:rsidP="008B7C5C">
      <w:pPr>
        <w:pStyle w:val="Odstavecseseznamem"/>
        <w:numPr>
          <w:ilvl w:val="1"/>
          <w:numId w:val="12"/>
        </w:numPr>
        <w:jc w:val="both"/>
        <w:rPr>
          <w:sz w:val="22"/>
          <w:szCs w:val="22"/>
        </w:rPr>
      </w:pPr>
      <w:r w:rsidRPr="00D31249">
        <w:rPr>
          <w:sz w:val="22"/>
          <w:szCs w:val="22"/>
        </w:rPr>
        <w:t xml:space="preserve">Splatnost jednotlivých daňových dokladů (faktur) je </w:t>
      </w:r>
      <w:r w:rsidR="00F350E8" w:rsidRPr="00D31249">
        <w:rPr>
          <w:sz w:val="22"/>
          <w:szCs w:val="22"/>
        </w:rPr>
        <w:t>30</w:t>
      </w:r>
      <w:r w:rsidRPr="00D31249">
        <w:rPr>
          <w:sz w:val="22"/>
          <w:szCs w:val="22"/>
        </w:rPr>
        <w:t xml:space="preserve"> dní od jejich doručení příkazci.</w:t>
      </w:r>
    </w:p>
    <w:p w14:paraId="658E76AB" w14:textId="77777777" w:rsidR="00FA2742" w:rsidRPr="00D31249" w:rsidRDefault="00FA2742" w:rsidP="008B7C5C">
      <w:pPr>
        <w:pStyle w:val="Odstavecseseznamem"/>
        <w:numPr>
          <w:ilvl w:val="1"/>
          <w:numId w:val="12"/>
        </w:numPr>
        <w:spacing w:after="0"/>
        <w:jc w:val="both"/>
        <w:rPr>
          <w:sz w:val="22"/>
          <w:szCs w:val="22"/>
        </w:rPr>
      </w:pPr>
      <w:r w:rsidRPr="00D31249">
        <w:rPr>
          <w:sz w:val="22"/>
          <w:szCs w:val="22"/>
        </w:rPr>
        <w:t>V případě, že dojde k výpovědi této smlouvy (odvolání příkazu) z důvodů ležících na straně příkazce, bude příkazník práce rozpracované ke dni zrušení nebo výpovědi účtovat příkazci ve výši vzájemně dohodnutého rozsahu vykonaných prací, nedojde-li k dohodě, pak ve výši přiměřené vynaložené námaze.</w:t>
      </w:r>
    </w:p>
    <w:p w14:paraId="256B6B98" w14:textId="77777777" w:rsidR="00D63227" w:rsidRPr="00D31249" w:rsidRDefault="00D63227" w:rsidP="008B7C5C">
      <w:pPr>
        <w:pStyle w:val="Odstavecseseznamem"/>
        <w:numPr>
          <w:ilvl w:val="1"/>
          <w:numId w:val="12"/>
        </w:numPr>
        <w:spacing w:after="0"/>
        <w:jc w:val="both"/>
        <w:rPr>
          <w:sz w:val="22"/>
          <w:szCs w:val="22"/>
        </w:rPr>
      </w:pPr>
      <w:r w:rsidRPr="00D31249">
        <w:rPr>
          <w:sz w:val="22"/>
          <w:szCs w:val="22"/>
        </w:rPr>
        <w:t xml:space="preserve">Objednatel si vyhrazuje právo v případě, že příkazník bude plátcem DPH, </w:t>
      </w:r>
      <w:r w:rsidRPr="00D31249">
        <w:rPr>
          <w:rStyle w:val="A1"/>
          <w:color w:val="auto"/>
          <w:sz w:val="22"/>
          <w:szCs w:val="22"/>
        </w:rPr>
        <w:t>nezaplatit předmět díla, pokud bude úhrada směrována na jiný než zveřejněný účet registru plátců DPH, popřípadě provést přímou úhradu DPH na účet správce daně v souladu s § 109 odst. 2, písm. c) zákona o DPH.</w:t>
      </w:r>
    </w:p>
    <w:p w14:paraId="250B6828" w14:textId="77777777" w:rsidR="00FA2742" w:rsidRPr="00D31249" w:rsidRDefault="00FA2742" w:rsidP="00FA2742">
      <w:pPr>
        <w:spacing w:before="360" w:after="0"/>
        <w:jc w:val="center"/>
        <w:rPr>
          <w:b/>
          <w:sz w:val="22"/>
          <w:szCs w:val="22"/>
        </w:rPr>
      </w:pPr>
      <w:r w:rsidRPr="00D31249">
        <w:rPr>
          <w:b/>
          <w:sz w:val="22"/>
          <w:szCs w:val="22"/>
        </w:rPr>
        <w:t>VIII.</w:t>
      </w:r>
    </w:p>
    <w:p w14:paraId="41A79A60" w14:textId="77777777" w:rsidR="00FA2742" w:rsidRPr="00D31249" w:rsidRDefault="00FA2742" w:rsidP="00FA2742">
      <w:pPr>
        <w:ind w:left="360"/>
        <w:jc w:val="center"/>
        <w:rPr>
          <w:b/>
          <w:sz w:val="22"/>
          <w:szCs w:val="22"/>
          <w:u w:val="single"/>
        </w:rPr>
      </w:pPr>
      <w:r w:rsidRPr="00D31249">
        <w:rPr>
          <w:b/>
          <w:sz w:val="22"/>
          <w:szCs w:val="22"/>
          <w:u w:val="single"/>
        </w:rPr>
        <w:t>Odpovědnost za kvalitu práce příkazníka</w:t>
      </w:r>
    </w:p>
    <w:p w14:paraId="55DA3887" w14:textId="77777777" w:rsidR="00904D75" w:rsidRPr="00D31249" w:rsidRDefault="00FA2742" w:rsidP="008B7C5C">
      <w:pPr>
        <w:pStyle w:val="Odstavecseseznamem"/>
        <w:numPr>
          <w:ilvl w:val="1"/>
          <w:numId w:val="35"/>
        </w:numPr>
        <w:ind w:left="567" w:hanging="567"/>
        <w:jc w:val="both"/>
        <w:rPr>
          <w:sz w:val="22"/>
          <w:szCs w:val="22"/>
        </w:rPr>
      </w:pPr>
      <w:r w:rsidRPr="00D31249">
        <w:rPr>
          <w:sz w:val="22"/>
          <w:szCs w:val="22"/>
        </w:rPr>
        <w:t>Příkazník neodpovídá za vady, které byly způsobeny použitím podkladů převzatých od příkazce a ani při vynaložení odborné péče nemohl příkazník zjistit jejich nevhodnost, případně na ni upozornil příkazce, ale ten na jejich použití trval.</w:t>
      </w:r>
    </w:p>
    <w:p w14:paraId="2FB78336" w14:textId="3E569D89" w:rsidR="00FA2742" w:rsidRDefault="001D5723" w:rsidP="008B7C5C">
      <w:pPr>
        <w:pStyle w:val="Odstavecseseznamem"/>
        <w:numPr>
          <w:ilvl w:val="0"/>
          <w:numId w:val="13"/>
        </w:numPr>
        <w:spacing w:after="0"/>
        <w:jc w:val="both"/>
      </w:pPr>
      <w:r w:rsidRPr="00D31249">
        <w:t>Příkazce má právo na neodkladné a bezplatné odstranění opodstatněně reklamovaného nedostatku či vady plnění. Případnou škodu, prokazatelně způsobenou příkazníkem při výkonu jeho činnosti, uhradí příkazník příkazci v souladu s platnými právními předpisy.</w:t>
      </w:r>
    </w:p>
    <w:p w14:paraId="1BE6704E" w14:textId="5C738D6C" w:rsidR="00D31249" w:rsidRDefault="00D31249" w:rsidP="00D31249">
      <w:pPr>
        <w:spacing w:after="0"/>
        <w:jc w:val="both"/>
      </w:pPr>
    </w:p>
    <w:p w14:paraId="58053DBA" w14:textId="5C1DEC13" w:rsidR="00D31249" w:rsidRDefault="00D31249" w:rsidP="00D31249">
      <w:pPr>
        <w:spacing w:after="0"/>
        <w:jc w:val="both"/>
      </w:pPr>
    </w:p>
    <w:p w14:paraId="02F67723" w14:textId="44453236" w:rsidR="00D31249" w:rsidRDefault="00D31249" w:rsidP="00D31249">
      <w:pPr>
        <w:spacing w:after="0"/>
        <w:jc w:val="both"/>
      </w:pPr>
    </w:p>
    <w:p w14:paraId="2DA419D0" w14:textId="77777777" w:rsidR="00D31249" w:rsidRPr="00D31249" w:rsidRDefault="00D31249" w:rsidP="00D31249">
      <w:pPr>
        <w:spacing w:after="0"/>
        <w:jc w:val="both"/>
      </w:pPr>
    </w:p>
    <w:p w14:paraId="2E31853C" w14:textId="77777777" w:rsidR="001D5723" w:rsidRPr="00D31249" w:rsidRDefault="001D5723" w:rsidP="001D5723">
      <w:pPr>
        <w:spacing w:before="360" w:after="0"/>
        <w:jc w:val="center"/>
        <w:rPr>
          <w:b/>
          <w:sz w:val="22"/>
          <w:szCs w:val="22"/>
        </w:rPr>
      </w:pPr>
      <w:r w:rsidRPr="00D31249">
        <w:rPr>
          <w:b/>
          <w:sz w:val="22"/>
          <w:szCs w:val="22"/>
        </w:rPr>
        <w:lastRenderedPageBreak/>
        <w:t>XI.</w:t>
      </w:r>
    </w:p>
    <w:p w14:paraId="3CD127BD" w14:textId="77777777" w:rsidR="001D5723" w:rsidRPr="00D31249" w:rsidRDefault="001D5723" w:rsidP="001D5723">
      <w:pPr>
        <w:jc w:val="center"/>
        <w:rPr>
          <w:b/>
          <w:sz w:val="22"/>
          <w:szCs w:val="22"/>
          <w:u w:val="single"/>
        </w:rPr>
      </w:pPr>
      <w:r w:rsidRPr="00D31249">
        <w:rPr>
          <w:b/>
          <w:sz w:val="22"/>
          <w:szCs w:val="22"/>
          <w:u w:val="single"/>
        </w:rPr>
        <w:t>Změna závazku</w:t>
      </w:r>
    </w:p>
    <w:p w14:paraId="3EEE4870" w14:textId="77777777" w:rsidR="001D5723" w:rsidRPr="00D31249" w:rsidRDefault="001D5723" w:rsidP="008B7C5C">
      <w:pPr>
        <w:pStyle w:val="Odstavecseseznamem"/>
        <w:numPr>
          <w:ilvl w:val="1"/>
          <w:numId w:val="36"/>
        </w:numPr>
        <w:ind w:left="567" w:hanging="567"/>
        <w:jc w:val="both"/>
        <w:rPr>
          <w:sz w:val="22"/>
          <w:szCs w:val="22"/>
        </w:rPr>
      </w:pPr>
      <w:r w:rsidRPr="00D31249">
        <w:rPr>
          <w:sz w:val="22"/>
          <w:szCs w:val="22"/>
        </w:rPr>
        <w:t>Pokud z důvodu změny výchozích podkladů, rozsahu a upřesnění původního řešení či vyžádání dalších činností ze strany příkazce nastanou skutečnosti, které mají vliv na obsah závazků plynoucích z této smlouvy, sjednají smluvní strany změnu příslušných ustanovení smlouvy, a to po vzájemné dohodě</w:t>
      </w:r>
      <w:r w:rsidR="00E34038" w:rsidRPr="00D31249">
        <w:rPr>
          <w:sz w:val="22"/>
          <w:szCs w:val="22"/>
        </w:rPr>
        <w:t xml:space="preserve"> dodatkem </w:t>
      </w:r>
      <w:r w:rsidR="001E6928" w:rsidRPr="00D31249">
        <w:rPr>
          <w:sz w:val="22"/>
          <w:szCs w:val="22"/>
        </w:rPr>
        <w:t>ke smlouvě.</w:t>
      </w:r>
      <w:r w:rsidR="00E34038" w:rsidRPr="00D31249">
        <w:rPr>
          <w:sz w:val="22"/>
          <w:szCs w:val="22"/>
        </w:rPr>
        <w:t xml:space="preserve"> Příkazce je povinen přistoupit na změnu smlouvy vždy, když dojde k prodlení se splněním jeho povinnosti spolupůsobení, dojednaného v této smlouvě. V případě změny závazku je nutné dodržovat ustanovení zákona č. 134/2016 Sb., o zadávání veřejných zakázek.</w:t>
      </w:r>
    </w:p>
    <w:p w14:paraId="565DD52A" w14:textId="77777777" w:rsidR="00E34038" w:rsidRPr="00D31249" w:rsidRDefault="00E34038" w:rsidP="008B7C5C">
      <w:pPr>
        <w:pStyle w:val="Odstavecseseznamem"/>
        <w:numPr>
          <w:ilvl w:val="1"/>
          <w:numId w:val="36"/>
        </w:numPr>
        <w:ind w:left="567" w:hanging="567"/>
        <w:jc w:val="both"/>
        <w:rPr>
          <w:sz w:val="22"/>
          <w:szCs w:val="22"/>
        </w:rPr>
      </w:pPr>
      <w:r w:rsidRPr="00D31249">
        <w:rPr>
          <w:sz w:val="22"/>
          <w:szCs w:val="22"/>
        </w:rPr>
        <w:t xml:space="preserve">K návrhům dodatků k této smlouvě se strany zavazují vyjádřit písemně ve lhůtě 10 dnů od </w:t>
      </w:r>
      <w:r w:rsidR="00D602A1" w:rsidRPr="00D31249">
        <w:rPr>
          <w:sz w:val="22"/>
          <w:szCs w:val="22"/>
        </w:rPr>
        <w:t>obdržení návrhu</w:t>
      </w:r>
      <w:r w:rsidRPr="00D31249">
        <w:rPr>
          <w:sz w:val="22"/>
          <w:szCs w:val="22"/>
        </w:rPr>
        <w:t xml:space="preserve"> dodatku </w:t>
      </w:r>
      <w:r w:rsidR="00D602A1" w:rsidRPr="00D31249">
        <w:rPr>
          <w:sz w:val="22"/>
          <w:szCs w:val="22"/>
        </w:rPr>
        <w:t xml:space="preserve">od </w:t>
      </w:r>
      <w:r w:rsidRPr="00D31249">
        <w:rPr>
          <w:sz w:val="22"/>
          <w:szCs w:val="22"/>
        </w:rPr>
        <w:t>druhé st</w:t>
      </w:r>
      <w:r w:rsidR="00D602A1" w:rsidRPr="00D31249">
        <w:rPr>
          <w:sz w:val="22"/>
          <w:szCs w:val="22"/>
        </w:rPr>
        <w:t>rany</w:t>
      </w:r>
      <w:r w:rsidRPr="00D31249">
        <w:rPr>
          <w:sz w:val="22"/>
          <w:szCs w:val="22"/>
        </w:rPr>
        <w:t>. Po tuto dobu je tímto návrhem vázána strana, která ho podala.</w:t>
      </w:r>
    </w:p>
    <w:p w14:paraId="612F155C" w14:textId="77777777" w:rsidR="00863518" w:rsidRPr="00D31249" w:rsidRDefault="00863518" w:rsidP="00863518">
      <w:pPr>
        <w:spacing w:before="360" w:after="0"/>
        <w:jc w:val="center"/>
        <w:rPr>
          <w:b/>
          <w:sz w:val="22"/>
          <w:szCs w:val="22"/>
        </w:rPr>
      </w:pPr>
      <w:r w:rsidRPr="00D31249">
        <w:rPr>
          <w:b/>
          <w:sz w:val="22"/>
          <w:szCs w:val="22"/>
        </w:rPr>
        <w:t>XI.</w:t>
      </w:r>
    </w:p>
    <w:p w14:paraId="66535E8F" w14:textId="77777777" w:rsidR="00863518" w:rsidRPr="00D31249" w:rsidRDefault="00863518" w:rsidP="00863518">
      <w:pPr>
        <w:jc w:val="center"/>
        <w:rPr>
          <w:b/>
          <w:sz w:val="22"/>
          <w:szCs w:val="22"/>
          <w:u w:val="single"/>
        </w:rPr>
      </w:pPr>
      <w:r w:rsidRPr="00D31249">
        <w:rPr>
          <w:b/>
          <w:sz w:val="22"/>
          <w:szCs w:val="22"/>
          <w:u w:val="single"/>
        </w:rPr>
        <w:t>Smluvní pokuty</w:t>
      </w:r>
    </w:p>
    <w:p w14:paraId="275F829F" w14:textId="77777777" w:rsidR="00863518" w:rsidRPr="00D31249" w:rsidRDefault="00863518" w:rsidP="008B7C5C">
      <w:pPr>
        <w:pStyle w:val="Odstavecseseznamem"/>
        <w:numPr>
          <w:ilvl w:val="0"/>
          <w:numId w:val="15"/>
        </w:numPr>
        <w:jc w:val="both"/>
        <w:rPr>
          <w:sz w:val="22"/>
          <w:szCs w:val="22"/>
        </w:rPr>
      </w:pPr>
      <w:r w:rsidRPr="00D31249">
        <w:rPr>
          <w:sz w:val="22"/>
          <w:szCs w:val="22"/>
        </w:rPr>
        <w:t>V případě prodlení příkazníka s plněním termínů (lhůt) pro výkon činností sjednaných touto smlouvou zavazuje se tento uhradit příkazci smluvní pokutu ve výši 0,1 %</w:t>
      </w:r>
      <w:r w:rsidR="001C2A7F" w:rsidRPr="00D31249">
        <w:rPr>
          <w:sz w:val="22"/>
          <w:szCs w:val="22"/>
        </w:rPr>
        <w:t xml:space="preserve"> ze smluvené odměny za každý i započatý den prodlení. Tím není dotčeno právo objednatele na náhradu škody, vzniklé v příčinné souvislosti s porušením příslušné povinnosti příkazníka.</w:t>
      </w:r>
    </w:p>
    <w:p w14:paraId="1622CC1B" w14:textId="77777777" w:rsidR="00F77066" w:rsidRPr="00D31249" w:rsidRDefault="00F77066" w:rsidP="008B7C5C">
      <w:pPr>
        <w:pStyle w:val="Odstavecseseznamem"/>
        <w:numPr>
          <w:ilvl w:val="0"/>
          <w:numId w:val="16"/>
        </w:numPr>
        <w:spacing w:after="0"/>
        <w:jc w:val="both"/>
        <w:rPr>
          <w:sz w:val="22"/>
          <w:szCs w:val="22"/>
        </w:rPr>
      </w:pPr>
      <w:r w:rsidRPr="00D31249">
        <w:rPr>
          <w:sz w:val="22"/>
          <w:szCs w:val="22"/>
        </w:rPr>
        <w:t>V případě prodlení příkazce s úhradou daňového dokladu (faktury) dohodly smluvní strany smluvní pokutu ve výši 0,1 % z fakturované částky za každý i započatý den prodlení. V případě prodlení s platbou delší než 30 dní je příkazník oprávněn práce přerušit.</w:t>
      </w:r>
    </w:p>
    <w:p w14:paraId="4FFCE014" w14:textId="77777777" w:rsidR="00F77066" w:rsidRPr="00D31249" w:rsidRDefault="00F77066" w:rsidP="00F77066">
      <w:pPr>
        <w:spacing w:before="360" w:after="0"/>
        <w:jc w:val="center"/>
        <w:rPr>
          <w:b/>
          <w:sz w:val="22"/>
          <w:szCs w:val="22"/>
        </w:rPr>
      </w:pPr>
      <w:r w:rsidRPr="00D31249">
        <w:rPr>
          <w:b/>
          <w:sz w:val="22"/>
          <w:szCs w:val="22"/>
        </w:rPr>
        <w:t>XII.</w:t>
      </w:r>
    </w:p>
    <w:p w14:paraId="332D48EA" w14:textId="77777777" w:rsidR="00F77066" w:rsidRPr="00D31249" w:rsidRDefault="00F77066" w:rsidP="00F77066">
      <w:pPr>
        <w:jc w:val="center"/>
        <w:rPr>
          <w:b/>
          <w:sz w:val="22"/>
          <w:szCs w:val="22"/>
          <w:u w:val="single"/>
        </w:rPr>
      </w:pPr>
      <w:r w:rsidRPr="00D31249">
        <w:rPr>
          <w:b/>
          <w:sz w:val="22"/>
          <w:szCs w:val="22"/>
          <w:u w:val="single"/>
        </w:rPr>
        <w:t>Objektivní překážky</w:t>
      </w:r>
    </w:p>
    <w:p w14:paraId="6B531731" w14:textId="77777777" w:rsidR="00F77066" w:rsidRPr="00D31249" w:rsidRDefault="00C01FF1" w:rsidP="008B7C5C">
      <w:pPr>
        <w:pStyle w:val="Odstavecseseznamem"/>
        <w:numPr>
          <w:ilvl w:val="0"/>
          <w:numId w:val="17"/>
        </w:numPr>
        <w:spacing w:after="0"/>
        <w:ind w:left="578" w:hanging="578"/>
        <w:jc w:val="both"/>
        <w:rPr>
          <w:sz w:val="22"/>
          <w:szCs w:val="22"/>
        </w:rPr>
      </w:pPr>
      <w:r w:rsidRPr="00D31249">
        <w:rPr>
          <w:sz w:val="22"/>
          <w:szCs w:val="22"/>
        </w:rPr>
        <w:t>V případě objektivně daných překážek, které přechodně znemožní jedné ze smluvních stran realizaci smlouvy, prodlužuje se lhůta pro splnění těchto povinností o dobu trvání těchto překážek, případně o dobu jejich následků. Jako objektivní překážky jsou označené okolnosti a události vzniklé po uzavření smlouvy, a to mimořádné, nepředvídatelné a nepřekonatelné překážky, nezávislé na vůli smluvních stran. Každá smluvní strana, která vzhledem k objektivním překážkám nemůže plnit své smluvní podmínky, musí co nejdříve o tom uvědomit druhou smluvní stranu a uvést, v čem objektivní překážky spočívají.</w:t>
      </w:r>
    </w:p>
    <w:p w14:paraId="6DAD9900" w14:textId="77777777" w:rsidR="00C01FF1" w:rsidRPr="00D31249" w:rsidRDefault="00C01FF1" w:rsidP="00C01FF1">
      <w:pPr>
        <w:spacing w:before="360" w:after="0"/>
        <w:jc w:val="center"/>
        <w:rPr>
          <w:b/>
          <w:sz w:val="22"/>
          <w:szCs w:val="22"/>
        </w:rPr>
      </w:pPr>
      <w:r w:rsidRPr="00D31249">
        <w:rPr>
          <w:b/>
          <w:sz w:val="22"/>
          <w:szCs w:val="22"/>
        </w:rPr>
        <w:t>XIII.</w:t>
      </w:r>
    </w:p>
    <w:p w14:paraId="37D38BE9" w14:textId="77777777" w:rsidR="00C01FF1" w:rsidRPr="00D31249" w:rsidRDefault="00C01FF1" w:rsidP="00C01FF1">
      <w:pPr>
        <w:jc w:val="center"/>
        <w:rPr>
          <w:b/>
          <w:sz w:val="22"/>
          <w:szCs w:val="22"/>
          <w:u w:val="single"/>
        </w:rPr>
      </w:pPr>
      <w:r w:rsidRPr="00D31249">
        <w:rPr>
          <w:b/>
          <w:sz w:val="22"/>
          <w:szCs w:val="22"/>
          <w:u w:val="single"/>
        </w:rPr>
        <w:t>Odvolání a výpověď příkazu</w:t>
      </w:r>
    </w:p>
    <w:p w14:paraId="49AB4DAC" w14:textId="78A98DB6" w:rsidR="00C01FF1" w:rsidRPr="00D31249" w:rsidRDefault="00C01FF1" w:rsidP="008B7C5C">
      <w:pPr>
        <w:pStyle w:val="Odstavecseseznamem"/>
        <w:numPr>
          <w:ilvl w:val="0"/>
          <w:numId w:val="18"/>
        </w:numPr>
        <w:ind w:left="578" w:hanging="578"/>
        <w:jc w:val="both"/>
        <w:rPr>
          <w:sz w:val="22"/>
          <w:szCs w:val="22"/>
        </w:rPr>
      </w:pPr>
      <w:r w:rsidRPr="00D31249">
        <w:rPr>
          <w:sz w:val="22"/>
          <w:szCs w:val="22"/>
        </w:rPr>
        <w:t xml:space="preserve">Příkazce je oprávněn příkaz odvolat kdykoliv bez udání důvodů, je však povinen uhradit příkazníkovi část odměny podle čl. VII. </w:t>
      </w:r>
      <w:r w:rsidR="00D35CF6" w:rsidRPr="00D31249">
        <w:rPr>
          <w:sz w:val="22"/>
          <w:szCs w:val="22"/>
        </w:rPr>
        <w:t>o</w:t>
      </w:r>
      <w:r w:rsidRPr="00D31249">
        <w:rPr>
          <w:sz w:val="22"/>
          <w:szCs w:val="22"/>
        </w:rPr>
        <w:t>dst.</w:t>
      </w:r>
      <w:r w:rsidR="00D35CF6" w:rsidRPr="00D31249">
        <w:rPr>
          <w:sz w:val="22"/>
          <w:szCs w:val="22"/>
        </w:rPr>
        <w:t xml:space="preserve"> 7.</w:t>
      </w:r>
      <w:r w:rsidR="00827CD7" w:rsidRPr="00D31249">
        <w:rPr>
          <w:sz w:val="22"/>
          <w:szCs w:val="22"/>
        </w:rPr>
        <w:t>8</w:t>
      </w:r>
      <w:r w:rsidR="00D35CF6" w:rsidRPr="00D31249">
        <w:rPr>
          <w:sz w:val="22"/>
          <w:szCs w:val="22"/>
        </w:rPr>
        <w:t xml:space="preserve">. této smlouvy, </w:t>
      </w:r>
      <w:r w:rsidR="00AF46DF" w:rsidRPr="00D31249">
        <w:rPr>
          <w:sz w:val="22"/>
          <w:szCs w:val="22"/>
        </w:rPr>
        <w:t>vynaložené náklady ve smyslu čl. VII. odst. 7.1. této smlouvy a případnou škodu, pokud ji příkazník utrpěl.</w:t>
      </w:r>
    </w:p>
    <w:p w14:paraId="4BCFAC21" w14:textId="77777777" w:rsidR="00AF46DF" w:rsidRPr="00D31249" w:rsidRDefault="00AF46DF" w:rsidP="008B7C5C">
      <w:pPr>
        <w:pStyle w:val="Odstavecseseznamem"/>
        <w:numPr>
          <w:ilvl w:val="0"/>
          <w:numId w:val="19"/>
        </w:numPr>
        <w:jc w:val="both"/>
        <w:rPr>
          <w:sz w:val="22"/>
          <w:szCs w:val="22"/>
        </w:rPr>
      </w:pPr>
      <w:r w:rsidRPr="00D31249">
        <w:rPr>
          <w:sz w:val="22"/>
          <w:szCs w:val="22"/>
        </w:rPr>
        <w:lastRenderedPageBreak/>
        <w:t>Příkazník může příkaz vypovědět nejdříve ke konci měsíce následujícího po měsíci, v němž byla výpověď doručena.</w:t>
      </w:r>
    </w:p>
    <w:p w14:paraId="790B565C" w14:textId="77777777" w:rsidR="00AF46DF" w:rsidRPr="00D31249" w:rsidRDefault="00AF46DF" w:rsidP="008B7C5C">
      <w:pPr>
        <w:pStyle w:val="Odstavecseseznamem"/>
        <w:numPr>
          <w:ilvl w:val="0"/>
          <w:numId w:val="20"/>
        </w:numPr>
        <w:spacing w:after="0"/>
        <w:jc w:val="both"/>
        <w:rPr>
          <w:sz w:val="22"/>
          <w:szCs w:val="22"/>
        </w:rPr>
      </w:pPr>
      <w:r w:rsidRPr="00D31249">
        <w:rPr>
          <w:sz w:val="22"/>
          <w:szCs w:val="22"/>
        </w:rPr>
        <w:t>Při zániku příkazu odvoláním či výpovědí je příkazník povinen provést vše, co nesnese odkladu, dokud příkazce neprojeví jinou vůli.</w:t>
      </w:r>
    </w:p>
    <w:p w14:paraId="42FD0899" w14:textId="77777777" w:rsidR="00AF46DF" w:rsidRPr="00D31249" w:rsidRDefault="00AF46DF" w:rsidP="00AF46DF">
      <w:pPr>
        <w:spacing w:before="360" w:after="0"/>
        <w:jc w:val="center"/>
        <w:rPr>
          <w:b/>
          <w:sz w:val="22"/>
          <w:szCs w:val="22"/>
        </w:rPr>
      </w:pPr>
      <w:r w:rsidRPr="00D31249">
        <w:rPr>
          <w:b/>
          <w:sz w:val="22"/>
          <w:szCs w:val="22"/>
        </w:rPr>
        <w:t>XI</w:t>
      </w:r>
      <w:r w:rsidR="00C65B01" w:rsidRPr="00D31249">
        <w:rPr>
          <w:b/>
          <w:sz w:val="22"/>
          <w:szCs w:val="22"/>
        </w:rPr>
        <w:t>V</w:t>
      </w:r>
      <w:r w:rsidRPr="00D31249">
        <w:rPr>
          <w:b/>
          <w:sz w:val="22"/>
          <w:szCs w:val="22"/>
        </w:rPr>
        <w:t>.</w:t>
      </w:r>
    </w:p>
    <w:p w14:paraId="003FB51F" w14:textId="77777777" w:rsidR="00AF46DF" w:rsidRPr="00D31249" w:rsidRDefault="00C65B01" w:rsidP="00AF46DF">
      <w:pPr>
        <w:jc w:val="center"/>
        <w:rPr>
          <w:b/>
          <w:sz w:val="22"/>
          <w:szCs w:val="22"/>
          <w:u w:val="single"/>
        </w:rPr>
      </w:pPr>
      <w:r w:rsidRPr="00D31249">
        <w:rPr>
          <w:b/>
          <w:sz w:val="22"/>
          <w:szCs w:val="22"/>
          <w:u w:val="single"/>
        </w:rPr>
        <w:t>Závěrečná ujednání</w:t>
      </w:r>
    </w:p>
    <w:p w14:paraId="46D3745D" w14:textId="77777777" w:rsidR="00C65B01" w:rsidRPr="00D31249" w:rsidRDefault="00C65B01" w:rsidP="008B7C5C">
      <w:pPr>
        <w:pStyle w:val="Odstavecseseznamem"/>
        <w:numPr>
          <w:ilvl w:val="0"/>
          <w:numId w:val="22"/>
        </w:numPr>
        <w:jc w:val="both"/>
        <w:rPr>
          <w:sz w:val="22"/>
          <w:szCs w:val="22"/>
        </w:rPr>
      </w:pPr>
      <w:r w:rsidRPr="00D31249">
        <w:rPr>
          <w:sz w:val="22"/>
          <w:szCs w:val="22"/>
        </w:rPr>
        <w:t>Tuto smlouvu lze měnit výhradně formou písemných dodatků, vzestupně číslovaných, odsouhlasených a podepsaných oběma smluvními stranami.</w:t>
      </w:r>
    </w:p>
    <w:p w14:paraId="3923E682" w14:textId="77777777" w:rsidR="00C65B01" w:rsidRPr="00D31249" w:rsidRDefault="00C65B01" w:rsidP="008B7C5C">
      <w:pPr>
        <w:pStyle w:val="Odstavecseseznamem"/>
        <w:numPr>
          <w:ilvl w:val="0"/>
          <w:numId w:val="23"/>
        </w:numPr>
        <w:jc w:val="both"/>
        <w:rPr>
          <w:sz w:val="22"/>
          <w:szCs w:val="22"/>
        </w:rPr>
      </w:pPr>
      <w:r w:rsidRPr="00D31249">
        <w:rPr>
          <w:sz w:val="22"/>
          <w:szCs w:val="22"/>
        </w:rPr>
        <w:t>Smluvní vztahy neupravené v této smlouvě se řídí příslušnými ustanoveními občanského zákoníku.</w:t>
      </w:r>
    </w:p>
    <w:p w14:paraId="314ED116" w14:textId="77777777" w:rsidR="00C65B01" w:rsidRPr="00D31249" w:rsidRDefault="00AB452C" w:rsidP="008B7C5C">
      <w:pPr>
        <w:pStyle w:val="Odstavecseseznamem"/>
        <w:numPr>
          <w:ilvl w:val="0"/>
          <w:numId w:val="25"/>
        </w:numPr>
        <w:jc w:val="both"/>
        <w:rPr>
          <w:sz w:val="22"/>
          <w:szCs w:val="22"/>
        </w:rPr>
      </w:pPr>
      <w:r w:rsidRPr="00D31249">
        <w:rPr>
          <w:sz w:val="22"/>
          <w:szCs w:val="22"/>
        </w:rPr>
        <w:t>Smlouva vstupuje v platnost dnem jejího podpisu oběma smluvními stranami a účinnosti nabývá dnem zveřejnění v registru smluv.</w:t>
      </w:r>
    </w:p>
    <w:p w14:paraId="37B7F3E3" w14:textId="77777777" w:rsidR="004F00B2" w:rsidRPr="00D31249" w:rsidRDefault="004F00B2" w:rsidP="008B7C5C">
      <w:pPr>
        <w:pStyle w:val="Odstavecseseznamem"/>
        <w:numPr>
          <w:ilvl w:val="0"/>
          <w:numId w:val="27"/>
        </w:numPr>
        <w:spacing w:after="200" w:line="276" w:lineRule="auto"/>
        <w:jc w:val="both"/>
        <w:rPr>
          <w:rStyle w:val="A1"/>
          <w:color w:val="auto"/>
          <w:sz w:val="22"/>
          <w:szCs w:val="22"/>
        </w:rPr>
      </w:pPr>
      <w:r w:rsidRPr="00D31249">
        <w:rPr>
          <w:rStyle w:val="A1"/>
          <w:color w:val="auto"/>
          <w:sz w:val="22"/>
          <w:szCs w:val="22"/>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ve lhůtě 30 dnů od podpisu smlouvy město Přelouč.</w:t>
      </w:r>
    </w:p>
    <w:p w14:paraId="27141C77" w14:textId="77777777" w:rsidR="004F00B2" w:rsidRPr="00D31249" w:rsidRDefault="004F00B2" w:rsidP="008B7C5C">
      <w:pPr>
        <w:pStyle w:val="Odstavecseseznamem"/>
        <w:numPr>
          <w:ilvl w:val="0"/>
          <w:numId w:val="26"/>
        </w:numPr>
        <w:spacing w:after="200" w:line="276" w:lineRule="auto"/>
        <w:jc w:val="both"/>
        <w:rPr>
          <w:rStyle w:val="A1"/>
          <w:color w:val="auto"/>
          <w:sz w:val="22"/>
          <w:szCs w:val="22"/>
        </w:rPr>
      </w:pPr>
      <w:r w:rsidRPr="00D31249">
        <w:rPr>
          <w:rStyle w:val="A1"/>
          <w:color w:val="auto"/>
          <w:sz w:val="22"/>
          <w:szCs w:val="22"/>
        </w:rPr>
        <w:t>Smluvní strany prohlašují, že žádná část smlouvy o dílo nenaplňuje znaky obchodního tajemství ve smyslu § 504 zákona č. 89/2012 Sb., občanský zákoník.</w:t>
      </w:r>
    </w:p>
    <w:p w14:paraId="4994C245" w14:textId="77777777" w:rsidR="004F00B2" w:rsidRPr="00D31249" w:rsidRDefault="004F00B2" w:rsidP="008B7C5C">
      <w:pPr>
        <w:pStyle w:val="Odstavecseseznamem"/>
        <w:numPr>
          <w:ilvl w:val="0"/>
          <w:numId w:val="28"/>
        </w:numPr>
        <w:spacing w:after="200" w:line="276" w:lineRule="auto"/>
        <w:jc w:val="both"/>
        <w:rPr>
          <w:rStyle w:val="A1"/>
          <w:color w:val="auto"/>
          <w:sz w:val="22"/>
          <w:szCs w:val="22"/>
        </w:rPr>
      </w:pPr>
      <w:r w:rsidRPr="00D31249">
        <w:rPr>
          <w:rStyle w:val="A1"/>
          <w:color w:val="auto"/>
          <w:sz w:val="22"/>
          <w:szCs w:val="22"/>
        </w:rPr>
        <w:t>Smluvní strany souhlasí s uveřejněním smlouvy v registru smluv.</w:t>
      </w:r>
    </w:p>
    <w:p w14:paraId="6AED9E04" w14:textId="77777777" w:rsidR="00C65B01" w:rsidRPr="00D31249" w:rsidRDefault="00C65B01" w:rsidP="008B7C5C">
      <w:pPr>
        <w:pStyle w:val="Odstavecseseznamem"/>
        <w:numPr>
          <w:ilvl w:val="0"/>
          <w:numId w:val="24"/>
        </w:numPr>
        <w:jc w:val="both"/>
        <w:rPr>
          <w:sz w:val="22"/>
          <w:szCs w:val="22"/>
        </w:rPr>
      </w:pPr>
      <w:r w:rsidRPr="00D31249">
        <w:rPr>
          <w:sz w:val="22"/>
          <w:szCs w:val="22"/>
        </w:rPr>
        <w:t>Tato smlouva je sepsána ve čtyřech vyhotoveních, z nichž každá ze smluvních stran obdrží dva stejnopisy.</w:t>
      </w:r>
    </w:p>
    <w:p w14:paraId="3565DFFD" w14:textId="77777777" w:rsidR="004F00B2" w:rsidRPr="00D31249" w:rsidRDefault="004F00B2" w:rsidP="008B7C5C">
      <w:pPr>
        <w:pStyle w:val="Odstavecseseznamem"/>
        <w:numPr>
          <w:ilvl w:val="0"/>
          <w:numId w:val="30"/>
        </w:numPr>
        <w:spacing w:after="0" w:line="276" w:lineRule="auto"/>
        <w:jc w:val="both"/>
        <w:rPr>
          <w:rStyle w:val="A1"/>
          <w:color w:val="auto"/>
          <w:sz w:val="22"/>
          <w:szCs w:val="22"/>
        </w:rPr>
      </w:pPr>
      <w:r w:rsidRPr="00D31249">
        <w:rPr>
          <w:rStyle w:val="A1"/>
          <w:color w:val="auto"/>
          <w:sz w:val="22"/>
          <w:szCs w:val="22"/>
        </w:rPr>
        <w:t>Obě strany výslovně prohlašují, že tato smlouva byla sepsána dle jejich svobodné vůle, na důkaz čehož připojují své podpisy. Zároveň obě strany prohlašují, že si smlouvu přečetly, že tato nebyla ujednána v tísni a ani za jinak nevýhodných podmínek.</w:t>
      </w:r>
    </w:p>
    <w:p w14:paraId="204EAF00" w14:textId="77777777" w:rsidR="00AB452C" w:rsidRPr="00D31249" w:rsidRDefault="00AB452C" w:rsidP="00AB452C">
      <w:pPr>
        <w:jc w:val="both"/>
        <w:rPr>
          <w:sz w:val="22"/>
          <w:szCs w:val="22"/>
        </w:rPr>
      </w:pPr>
    </w:p>
    <w:p w14:paraId="059C4E6C" w14:textId="77777777" w:rsidR="00D63227" w:rsidRPr="00D31249" w:rsidRDefault="00D63227" w:rsidP="00AB452C">
      <w:pPr>
        <w:jc w:val="both"/>
        <w:rPr>
          <w:sz w:val="22"/>
          <w:szCs w:val="22"/>
        </w:rPr>
      </w:pPr>
    </w:p>
    <w:p w14:paraId="58793A48" w14:textId="77777777" w:rsidR="00D0220B" w:rsidRPr="00D31249" w:rsidRDefault="00D0220B" w:rsidP="00D0220B">
      <w:pPr>
        <w:spacing w:after="0"/>
        <w:jc w:val="both"/>
        <w:rPr>
          <w:sz w:val="22"/>
          <w:szCs w:val="22"/>
        </w:rPr>
      </w:pPr>
      <w:r w:rsidRPr="00D31249">
        <w:rPr>
          <w:sz w:val="22"/>
          <w:szCs w:val="22"/>
        </w:rPr>
        <w:t>V Přelouči dne ……………………………………                        V ………………………………</w:t>
      </w:r>
      <w:proofErr w:type="gramStart"/>
      <w:r w:rsidRPr="00D31249">
        <w:rPr>
          <w:sz w:val="22"/>
          <w:szCs w:val="22"/>
        </w:rPr>
        <w:t>…….</w:t>
      </w:r>
      <w:proofErr w:type="gramEnd"/>
      <w:r w:rsidRPr="00D31249">
        <w:rPr>
          <w:sz w:val="22"/>
          <w:szCs w:val="22"/>
        </w:rPr>
        <w:t>dne …………………………</w:t>
      </w:r>
    </w:p>
    <w:p w14:paraId="3DBDCD13" w14:textId="77777777" w:rsidR="00D0220B" w:rsidRPr="00D31249" w:rsidRDefault="00D0220B" w:rsidP="00AB452C">
      <w:pPr>
        <w:jc w:val="both"/>
        <w:rPr>
          <w:sz w:val="22"/>
          <w:szCs w:val="22"/>
        </w:rPr>
      </w:pPr>
    </w:p>
    <w:p w14:paraId="3571217A" w14:textId="77777777" w:rsidR="00D63227" w:rsidRPr="00D31249" w:rsidRDefault="00D63227" w:rsidP="00AB452C">
      <w:pPr>
        <w:jc w:val="both"/>
        <w:rPr>
          <w:sz w:val="22"/>
          <w:szCs w:val="22"/>
        </w:rPr>
      </w:pPr>
    </w:p>
    <w:p w14:paraId="501E1B6A" w14:textId="77777777" w:rsidR="00D63227" w:rsidRPr="00D31249" w:rsidRDefault="00D63227" w:rsidP="00AB452C">
      <w:pPr>
        <w:jc w:val="both"/>
        <w:rPr>
          <w:sz w:val="22"/>
          <w:szCs w:val="22"/>
        </w:rPr>
      </w:pPr>
    </w:p>
    <w:p w14:paraId="2E0E8009" w14:textId="77777777" w:rsidR="00D63227" w:rsidRPr="00D31249" w:rsidRDefault="00D63227" w:rsidP="00AB452C">
      <w:pPr>
        <w:jc w:val="both"/>
        <w:rPr>
          <w:sz w:val="22"/>
          <w:szCs w:val="22"/>
        </w:rPr>
      </w:pPr>
    </w:p>
    <w:p w14:paraId="7D529A87" w14:textId="77777777" w:rsidR="00D0220B" w:rsidRPr="00D31249" w:rsidRDefault="00D0220B" w:rsidP="00AB452C">
      <w:pPr>
        <w:jc w:val="both"/>
        <w:rPr>
          <w:sz w:val="22"/>
          <w:szCs w:val="22"/>
        </w:rPr>
      </w:pPr>
      <w:r w:rsidRPr="00D31249">
        <w:rPr>
          <w:sz w:val="22"/>
          <w:szCs w:val="22"/>
        </w:rPr>
        <w:t>……………………………………………………………                       ……………………………………………………………………</w:t>
      </w:r>
    </w:p>
    <w:p w14:paraId="64FF3543" w14:textId="77777777" w:rsidR="00D0220B" w:rsidRPr="00D31249" w:rsidRDefault="00D0220B" w:rsidP="00D63227">
      <w:pPr>
        <w:spacing w:after="0"/>
        <w:jc w:val="both"/>
        <w:rPr>
          <w:sz w:val="22"/>
          <w:szCs w:val="22"/>
        </w:rPr>
      </w:pPr>
      <w:r w:rsidRPr="00D31249">
        <w:rPr>
          <w:sz w:val="22"/>
          <w:szCs w:val="22"/>
        </w:rPr>
        <w:t xml:space="preserve">                  </w:t>
      </w:r>
      <w:r w:rsidR="00D63227" w:rsidRPr="00D31249">
        <w:rPr>
          <w:sz w:val="22"/>
          <w:szCs w:val="22"/>
        </w:rPr>
        <w:t xml:space="preserve">      za</w:t>
      </w:r>
      <w:r w:rsidRPr="00D31249">
        <w:rPr>
          <w:sz w:val="22"/>
          <w:szCs w:val="22"/>
        </w:rPr>
        <w:t xml:space="preserve"> příkazce                                                                             </w:t>
      </w:r>
      <w:r w:rsidR="00D63227" w:rsidRPr="00D31249">
        <w:rPr>
          <w:sz w:val="22"/>
          <w:szCs w:val="22"/>
        </w:rPr>
        <w:t>za</w:t>
      </w:r>
      <w:r w:rsidRPr="00D31249">
        <w:rPr>
          <w:sz w:val="22"/>
          <w:szCs w:val="22"/>
        </w:rPr>
        <w:t xml:space="preserve"> příkazník</w:t>
      </w:r>
      <w:r w:rsidR="00D63227" w:rsidRPr="00D31249">
        <w:rPr>
          <w:sz w:val="22"/>
          <w:szCs w:val="22"/>
        </w:rPr>
        <w:t>a</w:t>
      </w:r>
    </w:p>
    <w:p w14:paraId="52A4C20E" w14:textId="0B7F0307" w:rsidR="00AB452C" w:rsidRPr="00D31249" w:rsidRDefault="00D63227" w:rsidP="00AB452C">
      <w:pPr>
        <w:jc w:val="both"/>
        <w:rPr>
          <w:sz w:val="22"/>
          <w:szCs w:val="22"/>
        </w:rPr>
      </w:pPr>
      <w:r w:rsidRPr="00D31249">
        <w:rPr>
          <w:sz w:val="22"/>
          <w:szCs w:val="22"/>
        </w:rPr>
        <w:t xml:space="preserve">Bc. Irena Burešová, starostka města                                             ……………………………………………                             </w:t>
      </w:r>
    </w:p>
    <w:sectPr w:rsidR="00AB452C" w:rsidRPr="00D3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er">
    <w:altName w:val="Corbel"/>
    <w:charset w:val="EE"/>
    <w:family w:val="auto"/>
    <w:pitch w:val="variable"/>
    <w:sig w:usb0="00000001"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797"/>
    <w:multiLevelType w:val="multilevel"/>
    <w:tmpl w:val="29004B60"/>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904D1A"/>
    <w:multiLevelType w:val="multilevel"/>
    <w:tmpl w:val="B02ACB92"/>
    <w:lvl w:ilvl="0">
      <w:start w:val="1"/>
      <w:numFmt w:val="none"/>
      <w:lvlText w:val="14.7."/>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5337C0"/>
    <w:multiLevelType w:val="multilevel"/>
    <w:tmpl w:val="B05C2C1A"/>
    <w:lvl w:ilvl="0">
      <w:start w:val="1"/>
      <w:numFmt w:val="none"/>
      <w:lvlText w:val="14.4."/>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B545CC"/>
    <w:multiLevelType w:val="multilevel"/>
    <w:tmpl w:val="0E16B826"/>
    <w:lvl w:ilvl="0">
      <w:start w:val="12"/>
      <w:numFmt w:val="none"/>
      <w:lvlText w:val="11.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1D5DE4"/>
    <w:multiLevelType w:val="multilevel"/>
    <w:tmpl w:val="9F2E57E4"/>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196E559C"/>
    <w:multiLevelType w:val="multilevel"/>
    <w:tmpl w:val="F39C5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6A1940"/>
    <w:multiLevelType w:val="multilevel"/>
    <w:tmpl w:val="F0DCD782"/>
    <w:styleLink w:val="Styl5"/>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3E128D"/>
    <w:multiLevelType w:val="multilevel"/>
    <w:tmpl w:val="1AB010D2"/>
    <w:lvl w:ilvl="0">
      <w:start w:val="12"/>
      <w:numFmt w:val="none"/>
      <w:lvlText w:val="10.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6C504A"/>
    <w:multiLevelType w:val="multilevel"/>
    <w:tmpl w:val="CC2C3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77614B"/>
    <w:multiLevelType w:val="multilevel"/>
    <w:tmpl w:val="574EBE40"/>
    <w:lvl w:ilvl="0">
      <w:start w:val="1"/>
      <w:numFmt w:val="none"/>
      <w:lvlText w:val="13.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D87D4F"/>
    <w:multiLevelType w:val="multilevel"/>
    <w:tmpl w:val="88EC66CE"/>
    <w:styleLink w:val="Styl3"/>
    <w:lvl w:ilvl="0">
      <w:start w:val="4"/>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7185260"/>
    <w:multiLevelType w:val="multilevel"/>
    <w:tmpl w:val="C1764806"/>
    <w:styleLink w:val="Styl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A10488E"/>
    <w:multiLevelType w:val="multilevel"/>
    <w:tmpl w:val="5DD0569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AE36187"/>
    <w:multiLevelType w:val="multilevel"/>
    <w:tmpl w:val="0B76FCCC"/>
    <w:lvl w:ilvl="0">
      <w:start w:val="1"/>
      <w:numFmt w:val="none"/>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715DC5"/>
    <w:multiLevelType w:val="multilevel"/>
    <w:tmpl w:val="200818C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AF2685"/>
    <w:multiLevelType w:val="hybridMultilevel"/>
    <w:tmpl w:val="FD08E664"/>
    <w:lvl w:ilvl="0" w:tplc="0405000B">
      <w:start w:val="1"/>
      <w:numFmt w:val="bullet"/>
      <w:lvlText w:val=""/>
      <w:lvlJc w:val="left"/>
      <w:pPr>
        <w:ind w:left="1296" w:hanging="360"/>
      </w:pPr>
      <w:rPr>
        <w:rFonts w:ascii="Wingdings" w:hAnsi="Wingding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6" w15:restartNumberingAfterBreak="0">
    <w:nsid w:val="46921EC1"/>
    <w:multiLevelType w:val="multilevel"/>
    <w:tmpl w:val="FE664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6361F4"/>
    <w:multiLevelType w:val="multilevel"/>
    <w:tmpl w:val="2092FD40"/>
    <w:lvl w:ilvl="0">
      <w:start w:val="1"/>
      <w:numFmt w:val="none"/>
      <w:lvlText w:val="14.9."/>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65A38"/>
    <w:multiLevelType w:val="multilevel"/>
    <w:tmpl w:val="86AAAC14"/>
    <w:lvl w:ilvl="0">
      <w:start w:val="1"/>
      <w:numFmt w:val="none"/>
      <w:lvlText w:val="13.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183846"/>
    <w:multiLevelType w:val="multilevel"/>
    <w:tmpl w:val="95EC066A"/>
    <w:lvl w:ilvl="0">
      <w:start w:val="1"/>
      <w:numFmt w:val="none"/>
      <w:lvlText w:val="14.1."/>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DD455C"/>
    <w:multiLevelType w:val="multilevel"/>
    <w:tmpl w:val="5D82DB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A22B1E"/>
    <w:multiLevelType w:val="multilevel"/>
    <w:tmpl w:val="C4E406F2"/>
    <w:styleLink w:val="Styl4"/>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2B0DEC"/>
    <w:multiLevelType w:val="multilevel"/>
    <w:tmpl w:val="3FB428B8"/>
    <w:lvl w:ilvl="0">
      <w:start w:val="1"/>
      <w:numFmt w:val="none"/>
      <w:lvlText w:val="14.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443D3E"/>
    <w:multiLevelType w:val="multilevel"/>
    <w:tmpl w:val="0C0EAED6"/>
    <w:styleLink w:val="Styl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965496"/>
    <w:multiLevelType w:val="multilevel"/>
    <w:tmpl w:val="F03AA036"/>
    <w:lvl w:ilvl="0">
      <w:start w:val="1"/>
      <w:numFmt w:val="none"/>
      <w:lvlText w:val="14.6."/>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B16B35"/>
    <w:multiLevelType w:val="multilevel"/>
    <w:tmpl w:val="0405001D"/>
    <w:styleLink w:val="Styl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F905B2"/>
    <w:multiLevelType w:val="multilevel"/>
    <w:tmpl w:val="45B4A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651B74"/>
    <w:multiLevelType w:val="multilevel"/>
    <w:tmpl w:val="3176029C"/>
    <w:lvl w:ilvl="0">
      <w:start w:val="1"/>
      <w:numFmt w:val="none"/>
      <w:lvlText w:val="14.5."/>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FE6306"/>
    <w:multiLevelType w:val="multilevel"/>
    <w:tmpl w:val="40C89D48"/>
    <w:lvl w:ilvl="0">
      <w:start w:val="1"/>
      <w:numFmt w:val="none"/>
      <w:lvlText w:val="14.8."/>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C0769C"/>
    <w:multiLevelType w:val="multilevel"/>
    <w:tmpl w:val="D4DA54BE"/>
    <w:lvl w:ilvl="0">
      <w:start w:val="6"/>
      <w:numFmt w:val="none"/>
      <w:lvlText w:val="8.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D97A70"/>
    <w:multiLevelType w:val="multilevel"/>
    <w:tmpl w:val="DE04FCC6"/>
    <w:lvl w:ilvl="0">
      <w:start w:val="7"/>
      <w:numFmt w:val="decimal"/>
      <w:lvlText w:val="%1.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154832"/>
    <w:multiLevelType w:val="multilevel"/>
    <w:tmpl w:val="AAF4DCE4"/>
    <w:lvl w:ilvl="0">
      <w:start w:val="1"/>
      <w:numFmt w:val="none"/>
      <w:lvlText w:val="14.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7D5108"/>
    <w:multiLevelType w:val="multilevel"/>
    <w:tmpl w:val="F3D2539C"/>
    <w:lvl w:ilvl="0">
      <w:start w:val="2"/>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AF2990"/>
    <w:multiLevelType w:val="multilevel"/>
    <w:tmpl w:val="F64A344E"/>
    <w:styleLink w:val="Styl9"/>
    <w:lvl w:ilvl="0">
      <w:start w:val="7"/>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096159"/>
    <w:multiLevelType w:val="multilevel"/>
    <w:tmpl w:val="0405001D"/>
    <w:styleLink w:val="Styl2"/>
    <w:lvl w:ilvl="0">
      <w:start w:val="1"/>
      <w:numFmt w:val="upperRoman"/>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F46368"/>
    <w:multiLevelType w:val="multilevel"/>
    <w:tmpl w:val="FC587EA4"/>
    <w:lvl w:ilvl="0">
      <w:start w:val="12"/>
      <w:numFmt w:val="none"/>
      <w:lvlText w:val="1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5D1C6F"/>
    <w:multiLevelType w:val="multilevel"/>
    <w:tmpl w:val="42C03122"/>
    <w:lvl w:ilvl="0">
      <w:start w:val="1"/>
      <w:numFmt w:val="none"/>
      <w:lvlText w:val="14.10."/>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EE265A"/>
    <w:multiLevelType w:val="multilevel"/>
    <w:tmpl w:val="0405001D"/>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4"/>
  </w:num>
  <w:num w:numId="3">
    <w:abstractNumId w:val="12"/>
  </w:num>
  <w:num w:numId="4">
    <w:abstractNumId w:val="32"/>
  </w:num>
  <w:num w:numId="5">
    <w:abstractNumId w:val="10"/>
  </w:num>
  <w:num w:numId="6">
    <w:abstractNumId w:val="21"/>
  </w:num>
  <w:num w:numId="7">
    <w:abstractNumId w:val="6"/>
  </w:num>
  <w:num w:numId="8">
    <w:abstractNumId w:val="37"/>
  </w:num>
  <w:num w:numId="9">
    <w:abstractNumId w:val="23"/>
  </w:num>
  <w:num w:numId="10">
    <w:abstractNumId w:val="25"/>
  </w:num>
  <w:num w:numId="11">
    <w:abstractNumId w:val="33"/>
  </w:num>
  <w:num w:numId="12">
    <w:abstractNumId w:val="30"/>
  </w:num>
  <w:num w:numId="13">
    <w:abstractNumId w:val="29"/>
  </w:num>
  <w:num w:numId="14">
    <w:abstractNumId w:val="7"/>
  </w:num>
  <w:num w:numId="15">
    <w:abstractNumId w:val="35"/>
  </w:num>
  <w:num w:numId="16">
    <w:abstractNumId w:val="3"/>
  </w:num>
  <w:num w:numId="17">
    <w:abstractNumId w:val="13"/>
  </w:num>
  <w:num w:numId="18">
    <w:abstractNumId w:val="0"/>
  </w:num>
  <w:num w:numId="19">
    <w:abstractNumId w:val="18"/>
  </w:num>
  <w:num w:numId="20">
    <w:abstractNumId w:val="9"/>
  </w:num>
  <w:num w:numId="21">
    <w:abstractNumId w:val="19"/>
  </w:num>
  <w:num w:numId="22">
    <w:abstractNumId w:val="22"/>
  </w:num>
  <w:num w:numId="23">
    <w:abstractNumId w:val="31"/>
  </w:num>
  <w:num w:numId="24">
    <w:abstractNumId w:val="28"/>
  </w:num>
  <w:num w:numId="25">
    <w:abstractNumId w:val="2"/>
  </w:num>
  <w:num w:numId="26">
    <w:abstractNumId w:val="24"/>
  </w:num>
  <w:num w:numId="27">
    <w:abstractNumId w:val="27"/>
  </w:num>
  <w:num w:numId="28">
    <w:abstractNumId w:val="1"/>
  </w:num>
  <w:num w:numId="29">
    <w:abstractNumId w:val="17"/>
  </w:num>
  <w:num w:numId="30">
    <w:abstractNumId w:val="36"/>
  </w:num>
  <w:num w:numId="31">
    <w:abstractNumId w:val="26"/>
  </w:num>
  <w:num w:numId="32">
    <w:abstractNumId w:val="4"/>
  </w:num>
  <w:num w:numId="33">
    <w:abstractNumId w:val="16"/>
  </w:num>
  <w:num w:numId="34">
    <w:abstractNumId w:val="8"/>
  </w:num>
  <w:num w:numId="35">
    <w:abstractNumId w:val="5"/>
  </w:num>
  <w:num w:numId="36">
    <w:abstractNumId w:val="20"/>
  </w:num>
  <w:num w:numId="37">
    <w:abstractNumId w:val="14"/>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F6"/>
    <w:rsid w:val="00031991"/>
    <w:rsid w:val="00040FCB"/>
    <w:rsid w:val="00050876"/>
    <w:rsid w:val="00050A64"/>
    <w:rsid w:val="0007349D"/>
    <w:rsid w:val="000C27CC"/>
    <w:rsid w:val="00116C37"/>
    <w:rsid w:val="00124829"/>
    <w:rsid w:val="00165D98"/>
    <w:rsid w:val="00172C11"/>
    <w:rsid w:val="00176B17"/>
    <w:rsid w:val="001A369D"/>
    <w:rsid w:val="001A3F14"/>
    <w:rsid w:val="001C2A7F"/>
    <w:rsid w:val="001D5723"/>
    <w:rsid w:val="001E10B8"/>
    <w:rsid w:val="001E6928"/>
    <w:rsid w:val="00213C25"/>
    <w:rsid w:val="00261D16"/>
    <w:rsid w:val="002B5791"/>
    <w:rsid w:val="002D5BA9"/>
    <w:rsid w:val="0031082C"/>
    <w:rsid w:val="00334257"/>
    <w:rsid w:val="0034225F"/>
    <w:rsid w:val="0039366D"/>
    <w:rsid w:val="00395148"/>
    <w:rsid w:val="003B23F6"/>
    <w:rsid w:val="003B360C"/>
    <w:rsid w:val="003C7492"/>
    <w:rsid w:val="003E6939"/>
    <w:rsid w:val="003F05E6"/>
    <w:rsid w:val="0042416A"/>
    <w:rsid w:val="00456BA9"/>
    <w:rsid w:val="004670FF"/>
    <w:rsid w:val="004709AC"/>
    <w:rsid w:val="00471B7A"/>
    <w:rsid w:val="004F00B2"/>
    <w:rsid w:val="00507830"/>
    <w:rsid w:val="00520655"/>
    <w:rsid w:val="005504E3"/>
    <w:rsid w:val="0058650E"/>
    <w:rsid w:val="00590293"/>
    <w:rsid w:val="005B441A"/>
    <w:rsid w:val="005F0D53"/>
    <w:rsid w:val="005F1B9A"/>
    <w:rsid w:val="00625004"/>
    <w:rsid w:val="0064387E"/>
    <w:rsid w:val="00654F03"/>
    <w:rsid w:val="006565B5"/>
    <w:rsid w:val="0069100D"/>
    <w:rsid w:val="00694591"/>
    <w:rsid w:val="006953CC"/>
    <w:rsid w:val="006C300F"/>
    <w:rsid w:val="007646F0"/>
    <w:rsid w:val="007D7EB2"/>
    <w:rsid w:val="007F2A25"/>
    <w:rsid w:val="00812F32"/>
    <w:rsid w:val="008137B6"/>
    <w:rsid w:val="008206CB"/>
    <w:rsid w:val="00827CD7"/>
    <w:rsid w:val="00863518"/>
    <w:rsid w:val="008803A0"/>
    <w:rsid w:val="008855A1"/>
    <w:rsid w:val="008A7CAF"/>
    <w:rsid w:val="008B7C5C"/>
    <w:rsid w:val="008D54B0"/>
    <w:rsid w:val="008F44CD"/>
    <w:rsid w:val="00901933"/>
    <w:rsid w:val="00904D75"/>
    <w:rsid w:val="00921B7C"/>
    <w:rsid w:val="00956A79"/>
    <w:rsid w:val="009930F7"/>
    <w:rsid w:val="00A06F50"/>
    <w:rsid w:val="00A225BB"/>
    <w:rsid w:val="00A46F6A"/>
    <w:rsid w:val="00A4739F"/>
    <w:rsid w:val="00A73CD5"/>
    <w:rsid w:val="00AB452C"/>
    <w:rsid w:val="00AF46DF"/>
    <w:rsid w:val="00B02872"/>
    <w:rsid w:val="00B5264B"/>
    <w:rsid w:val="00B71064"/>
    <w:rsid w:val="00C01FF1"/>
    <w:rsid w:val="00C11B00"/>
    <w:rsid w:val="00C305D7"/>
    <w:rsid w:val="00C65B01"/>
    <w:rsid w:val="00CD2454"/>
    <w:rsid w:val="00D0220B"/>
    <w:rsid w:val="00D31249"/>
    <w:rsid w:val="00D35CF6"/>
    <w:rsid w:val="00D602A1"/>
    <w:rsid w:val="00D61DA3"/>
    <w:rsid w:val="00D63227"/>
    <w:rsid w:val="00DA2875"/>
    <w:rsid w:val="00DF0AA6"/>
    <w:rsid w:val="00DF2527"/>
    <w:rsid w:val="00E34038"/>
    <w:rsid w:val="00E65757"/>
    <w:rsid w:val="00E81075"/>
    <w:rsid w:val="00EE4F8A"/>
    <w:rsid w:val="00EF75FF"/>
    <w:rsid w:val="00F07CB2"/>
    <w:rsid w:val="00F250E1"/>
    <w:rsid w:val="00F269C2"/>
    <w:rsid w:val="00F350E8"/>
    <w:rsid w:val="00F5307F"/>
    <w:rsid w:val="00F627E1"/>
    <w:rsid w:val="00F73B5D"/>
    <w:rsid w:val="00F77066"/>
    <w:rsid w:val="00FA2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BA7"/>
  <w15:docId w15:val="{74302D75-69FC-4DA8-9D64-B1E08F78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1DA3"/>
  </w:style>
  <w:style w:type="paragraph" w:styleId="Nadpis1">
    <w:name w:val="heading 1"/>
    <w:basedOn w:val="Normln"/>
    <w:next w:val="Normln"/>
    <w:link w:val="Nadpis1Char"/>
    <w:uiPriority w:val="9"/>
    <w:qFormat/>
    <w:rsid w:val="00D61D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61D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61DA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61DA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61DA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61DA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61DA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61DA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61DA3"/>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DA3"/>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61DA3"/>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61DA3"/>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61DA3"/>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61DA3"/>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61DA3"/>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61DA3"/>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61DA3"/>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61DA3"/>
    <w:rPr>
      <w:b/>
      <w:bCs/>
      <w:i/>
      <w:iCs/>
    </w:rPr>
  </w:style>
  <w:style w:type="paragraph" w:styleId="Titulek">
    <w:name w:val="caption"/>
    <w:basedOn w:val="Normln"/>
    <w:next w:val="Normln"/>
    <w:uiPriority w:val="35"/>
    <w:semiHidden/>
    <w:unhideWhenUsed/>
    <w:qFormat/>
    <w:rsid w:val="00D61DA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61D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61DA3"/>
    <w:rPr>
      <w:rFonts w:asciiTheme="majorHAnsi" w:eastAsiaTheme="majorEastAsia" w:hAnsiTheme="majorHAnsi" w:cstheme="majorBidi"/>
      <w:caps/>
      <w:color w:val="44546A" w:themeColor="text2"/>
      <w:spacing w:val="30"/>
      <w:sz w:val="72"/>
      <w:szCs w:val="72"/>
    </w:rPr>
  </w:style>
  <w:style w:type="paragraph" w:styleId="Podnadpis">
    <w:name w:val="Subtitle"/>
    <w:basedOn w:val="Normln"/>
    <w:next w:val="Normln"/>
    <w:link w:val="PodnadpisChar"/>
    <w:uiPriority w:val="11"/>
    <w:qFormat/>
    <w:rsid w:val="00D61DA3"/>
    <w:pPr>
      <w:numPr>
        <w:ilvl w:val="1"/>
      </w:numPr>
      <w:jc w:val="center"/>
    </w:pPr>
    <w:rPr>
      <w:color w:val="44546A" w:themeColor="text2"/>
      <w:sz w:val="28"/>
      <w:szCs w:val="28"/>
    </w:rPr>
  </w:style>
  <w:style w:type="character" w:customStyle="1" w:styleId="PodnadpisChar">
    <w:name w:val="Podnadpis Char"/>
    <w:basedOn w:val="Standardnpsmoodstavce"/>
    <w:link w:val="Podnadpis"/>
    <w:uiPriority w:val="11"/>
    <w:rsid w:val="00D61DA3"/>
    <w:rPr>
      <w:color w:val="44546A" w:themeColor="text2"/>
      <w:sz w:val="28"/>
      <w:szCs w:val="28"/>
    </w:rPr>
  </w:style>
  <w:style w:type="character" w:styleId="Siln">
    <w:name w:val="Strong"/>
    <w:basedOn w:val="Standardnpsmoodstavce"/>
    <w:uiPriority w:val="22"/>
    <w:qFormat/>
    <w:rsid w:val="00D61DA3"/>
    <w:rPr>
      <w:b/>
      <w:bCs/>
    </w:rPr>
  </w:style>
  <w:style w:type="character" w:styleId="Zdraznn">
    <w:name w:val="Emphasis"/>
    <w:basedOn w:val="Standardnpsmoodstavce"/>
    <w:uiPriority w:val="20"/>
    <w:qFormat/>
    <w:rsid w:val="00D61DA3"/>
    <w:rPr>
      <w:i/>
      <w:iCs/>
      <w:color w:val="000000" w:themeColor="text1"/>
    </w:rPr>
  </w:style>
  <w:style w:type="paragraph" w:styleId="Bezmezer">
    <w:name w:val="No Spacing"/>
    <w:uiPriority w:val="1"/>
    <w:qFormat/>
    <w:rsid w:val="00D61DA3"/>
    <w:pPr>
      <w:spacing w:after="0" w:line="240" w:lineRule="auto"/>
    </w:pPr>
  </w:style>
  <w:style w:type="paragraph" w:styleId="Citt">
    <w:name w:val="Quote"/>
    <w:basedOn w:val="Normln"/>
    <w:next w:val="Normln"/>
    <w:link w:val="CittChar"/>
    <w:uiPriority w:val="29"/>
    <w:qFormat/>
    <w:rsid w:val="00D61DA3"/>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61DA3"/>
    <w:rPr>
      <w:i/>
      <w:iCs/>
      <w:color w:val="7B7B7B" w:themeColor="accent3" w:themeShade="BF"/>
      <w:sz w:val="24"/>
      <w:szCs w:val="24"/>
    </w:rPr>
  </w:style>
  <w:style w:type="paragraph" w:styleId="Vrazncitt">
    <w:name w:val="Intense Quote"/>
    <w:basedOn w:val="Normln"/>
    <w:next w:val="Normln"/>
    <w:link w:val="VrazncittChar"/>
    <w:uiPriority w:val="30"/>
    <w:qFormat/>
    <w:rsid w:val="00D61D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61DA3"/>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61DA3"/>
    <w:rPr>
      <w:i/>
      <w:iCs/>
      <w:color w:val="595959" w:themeColor="text1" w:themeTint="A6"/>
    </w:rPr>
  </w:style>
  <w:style w:type="character" w:styleId="Zdraznnintenzivn">
    <w:name w:val="Intense Emphasis"/>
    <w:basedOn w:val="Standardnpsmoodstavce"/>
    <w:uiPriority w:val="21"/>
    <w:qFormat/>
    <w:rsid w:val="00D61DA3"/>
    <w:rPr>
      <w:b/>
      <w:bCs/>
      <w:i/>
      <w:iCs/>
      <w:color w:val="auto"/>
    </w:rPr>
  </w:style>
  <w:style w:type="character" w:styleId="Odkazjemn">
    <w:name w:val="Subtle Reference"/>
    <w:basedOn w:val="Standardnpsmoodstavce"/>
    <w:uiPriority w:val="31"/>
    <w:qFormat/>
    <w:rsid w:val="00D61DA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1DA3"/>
    <w:rPr>
      <w:b/>
      <w:bCs/>
      <w:caps w:val="0"/>
      <w:smallCaps/>
      <w:color w:val="auto"/>
      <w:spacing w:val="0"/>
      <w:u w:val="single"/>
    </w:rPr>
  </w:style>
  <w:style w:type="character" w:styleId="Nzevknihy">
    <w:name w:val="Book Title"/>
    <w:basedOn w:val="Standardnpsmoodstavce"/>
    <w:uiPriority w:val="33"/>
    <w:qFormat/>
    <w:rsid w:val="00D61DA3"/>
    <w:rPr>
      <w:b/>
      <w:bCs/>
      <w:caps w:val="0"/>
      <w:smallCaps/>
      <w:spacing w:val="0"/>
    </w:rPr>
  </w:style>
  <w:style w:type="paragraph" w:styleId="Nadpisobsahu">
    <w:name w:val="TOC Heading"/>
    <w:basedOn w:val="Nadpis1"/>
    <w:next w:val="Normln"/>
    <w:uiPriority w:val="39"/>
    <w:semiHidden/>
    <w:unhideWhenUsed/>
    <w:qFormat/>
    <w:rsid w:val="00D61DA3"/>
    <w:pPr>
      <w:outlineLvl w:val="9"/>
    </w:pPr>
  </w:style>
  <w:style w:type="paragraph" w:styleId="Odstavecseseznamem">
    <w:name w:val="List Paragraph"/>
    <w:aliases w:val="Nad,List Paragraph,Odstavec cíl se seznamem,Odstavec se seznamem5,Odstavec_muj,Odrážky"/>
    <w:basedOn w:val="Normln"/>
    <w:link w:val="OdstavecseseznamemChar"/>
    <w:uiPriority w:val="34"/>
    <w:qFormat/>
    <w:rsid w:val="00E65757"/>
    <w:pPr>
      <w:ind w:left="720"/>
      <w:contextualSpacing/>
    </w:pPr>
  </w:style>
  <w:style w:type="numbering" w:customStyle="1" w:styleId="Styl1">
    <w:name w:val="Styl1"/>
    <w:uiPriority w:val="99"/>
    <w:rsid w:val="00E65757"/>
    <w:pPr>
      <w:numPr>
        <w:numId w:val="1"/>
      </w:numPr>
    </w:pPr>
  </w:style>
  <w:style w:type="numbering" w:customStyle="1" w:styleId="Styl2">
    <w:name w:val="Styl2"/>
    <w:uiPriority w:val="99"/>
    <w:rsid w:val="00E65757"/>
    <w:pPr>
      <w:numPr>
        <w:numId w:val="2"/>
      </w:numPr>
    </w:pPr>
  </w:style>
  <w:style w:type="numbering" w:customStyle="1" w:styleId="Styl3">
    <w:name w:val="Styl3"/>
    <w:uiPriority w:val="99"/>
    <w:rsid w:val="008A7CAF"/>
    <w:pPr>
      <w:numPr>
        <w:numId w:val="5"/>
      </w:numPr>
    </w:pPr>
  </w:style>
  <w:style w:type="numbering" w:customStyle="1" w:styleId="Styl4">
    <w:name w:val="Styl4"/>
    <w:uiPriority w:val="99"/>
    <w:rsid w:val="00050A64"/>
    <w:pPr>
      <w:numPr>
        <w:numId w:val="6"/>
      </w:numPr>
    </w:pPr>
  </w:style>
  <w:style w:type="numbering" w:customStyle="1" w:styleId="Styl5">
    <w:name w:val="Styl5"/>
    <w:uiPriority w:val="99"/>
    <w:rsid w:val="00654F03"/>
    <w:pPr>
      <w:numPr>
        <w:numId w:val="7"/>
      </w:numPr>
    </w:pPr>
  </w:style>
  <w:style w:type="numbering" w:customStyle="1" w:styleId="Styl6">
    <w:name w:val="Styl6"/>
    <w:uiPriority w:val="99"/>
    <w:rsid w:val="000C27CC"/>
    <w:pPr>
      <w:numPr>
        <w:numId w:val="8"/>
      </w:numPr>
    </w:pPr>
  </w:style>
  <w:style w:type="numbering" w:customStyle="1" w:styleId="Styl7">
    <w:name w:val="Styl7"/>
    <w:uiPriority w:val="99"/>
    <w:rsid w:val="00E81075"/>
    <w:pPr>
      <w:numPr>
        <w:numId w:val="9"/>
      </w:numPr>
    </w:pPr>
  </w:style>
  <w:style w:type="numbering" w:customStyle="1" w:styleId="Styl8">
    <w:name w:val="Styl8"/>
    <w:uiPriority w:val="99"/>
    <w:rsid w:val="00904D75"/>
    <w:pPr>
      <w:numPr>
        <w:numId w:val="10"/>
      </w:numPr>
    </w:pPr>
  </w:style>
  <w:style w:type="paragraph" w:styleId="Textbubliny">
    <w:name w:val="Balloon Text"/>
    <w:basedOn w:val="Normln"/>
    <w:link w:val="TextbublinyChar"/>
    <w:uiPriority w:val="99"/>
    <w:semiHidden/>
    <w:unhideWhenUsed/>
    <w:rsid w:val="006945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591"/>
    <w:rPr>
      <w:rFonts w:ascii="Segoe UI" w:hAnsi="Segoe UI" w:cs="Segoe UI"/>
      <w:sz w:val="18"/>
      <w:szCs w:val="18"/>
    </w:rPr>
  </w:style>
  <w:style w:type="numbering" w:customStyle="1" w:styleId="Styl9">
    <w:name w:val="Styl9"/>
    <w:uiPriority w:val="99"/>
    <w:rsid w:val="008137B6"/>
    <w:pPr>
      <w:numPr>
        <w:numId w:val="11"/>
      </w:numPr>
    </w:pPr>
  </w:style>
  <w:style w:type="character" w:customStyle="1" w:styleId="A1">
    <w:name w:val="A1"/>
    <w:uiPriority w:val="99"/>
    <w:rsid w:val="00AB452C"/>
    <w:rPr>
      <w:rFonts w:cs="Aller"/>
      <w:color w:val="000000"/>
      <w:sz w:val="20"/>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AB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30BB-CC8F-4EDE-81B0-01F1C215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1872</Words>
  <Characters>11050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Manžel</dc:creator>
  <cp:lastModifiedBy>Pavel Caha</cp:lastModifiedBy>
  <cp:revision>3</cp:revision>
  <dcterms:created xsi:type="dcterms:W3CDTF">2021-04-14T15:24:00Z</dcterms:created>
  <dcterms:modified xsi:type="dcterms:W3CDTF">2021-04-14T15:25:00Z</dcterms:modified>
</cp:coreProperties>
</file>